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77F" w:rsidRDefault="00D4077F" w:rsidP="00D4077F"/>
    <w:p w:rsidR="00D4077F" w:rsidRDefault="00D4077F" w:rsidP="00D4077F">
      <w:pPr>
        <w:jc w:val="center"/>
        <w:rPr>
          <w:rFonts w:ascii="Times New Roman" w:hAnsi="Times New Roman" w:cs="Times New Roman"/>
          <w:sz w:val="24"/>
          <w:szCs w:val="24"/>
          <w:lang w:val="ro-RO"/>
        </w:rPr>
      </w:pPr>
      <w:r>
        <w:rPr>
          <w:rFonts w:ascii="Times New Roman" w:hAnsi="Times New Roman" w:cs="Times New Roman"/>
          <w:b/>
          <w:sz w:val="24"/>
          <w:szCs w:val="24"/>
          <w:lang w:val="ro-RO"/>
        </w:rPr>
        <w:t>NOTĂ INFORMATIVĂ</w:t>
      </w:r>
    </w:p>
    <w:p w:rsidR="00D4077F" w:rsidRDefault="00D4077F" w:rsidP="00D4077F">
      <w:pPr>
        <w:jc w:val="center"/>
        <w:rPr>
          <w:rFonts w:ascii="Times New Roman" w:hAnsi="Times New Roman" w:cs="Times New Roman"/>
          <w:sz w:val="24"/>
          <w:szCs w:val="24"/>
          <w:lang w:val="ro-RO"/>
        </w:rPr>
      </w:pPr>
      <w:r>
        <w:rPr>
          <w:rFonts w:ascii="Times New Roman" w:hAnsi="Times New Roman" w:cs="Times New Roman"/>
          <w:sz w:val="24"/>
          <w:szCs w:val="24"/>
          <w:lang w:val="ro-RO"/>
        </w:rPr>
        <w:t>la proiectul deciziei Consiliului local Anenii Noi</w:t>
      </w:r>
    </w:p>
    <w:p w:rsidR="00D4077F" w:rsidRDefault="00D4077F" w:rsidP="00D4077F">
      <w:pPr>
        <w:jc w:val="center"/>
        <w:rPr>
          <w:rFonts w:ascii="Times New Roman" w:hAnsi="Times New Roman" w:cs="Times New Roman"/>
          <w:sz w:val="24"/>
          <w:szCs w:val="24"/>
          <w:lang w:val="ro-RO"/>
        </w:rPr>
      </w:pPr>
      <w:r>
        <w:rPr>
          <w:rFonts w:ascii="Times New Roman" w:hAnsi="Times New Roman" w:cs="Times New Roman"/>
          <w:sz w:val="24"/>
          <w:szCs w:val="24"/>
          <w:lang w:val="ro-RO"/>
        </w:rPr>
        <w:t>„Cu privire la amalgamarea voluntară a unităților administrativ-teritoriale UAT or. Anenii Noi, UAT com. Ciobanovca”</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b/>
          <w:sz w:val="24"/>
          <w:szCs w:val="24"/>
          <w:lang w:val="ro-RO"/>
        </w:rPr>
        <w:t>1. Denumirea proiectului de decizie</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sz w:val="24"/>
          <w:szCs w:val="24"/>
          <w:lang w:val="ro-RO"/>
        </w:rPr>
        <w:t>Proiectul deciziei Consiliului local Anenii Noi „Cu privire la amalgamarea voluntară a unităților administrativ-teritoriale UAT or. Anenii Noi, UAT com. Ciobanovca”.</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b/>
          <w:sz w:val="24"/>
          <w:szCs w:val="24"/>
          <w:lang w:val="ro-RO"/>
        </w:rPr>
        <w:t>2. Autorul proiectului</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sz w:val="24"/>
          <w:szCs w:val="24"/>
          <w:lang w:val="ro-RO"/>
        </w:rPr>
        <w:t>Proiectul deciziei este elaborat de autoritatea administrației publice locale a orașului Anenii Noi, în colaborare cu Grupul de Lucru Comun constituit în cadrul procesului de amalgamare voluntară.</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b/>
          <w:sz w:val="24"/>
          <w:szCs w:val="24"/>
          <w:lang w:val="ro-RO"/>
        </w:rPr>
        <w:t>3. Temeiul legal</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sz w:val="24"/>
          <w:szCs w:val="24"/>
          <w:lang w:val="ro-RO"/>
        </w:rPr>
        <w:t>Proiectul deciziei este elaborat în temeiul Legii nr. 436/2006 privind administrația publică locală, Legii nr. 225/2023 privind amalgamarea voluntară a unităților administrativ-teritoriale și Metodologiei de amalgamare voluntară a unităților administrativ-teritoriale, aprobată prin Hotărârea Guvernului nr. 925/2023, cu modificările ulterioare.</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b/>
          <w:sz w:val="24"/>
          <w:szCs w:val="24"/>
          <w:lang w:val="ro-RO"/>
        </w:rPr>
        <w:t>4. Scopul și necesitatea adoptării deciziei</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sz w:val="24"/>
          <w:szCs w:val="24"/>
          <w:lang w:val="ro-RO"/>
        </w:rPr>
        <w:t>Scopul proiectului de decizie este aprobarea amalgamării voluntare a UAT Anenii Noi și UAT Ciobanovca, în vederea formării unei unități administrativ-teritoriale amalgamate, cu centrul administrativ în or. Anenii Noi. Adoptarea deciziei este necesară pentru finalizarea etapei decizionale la nivel local și pentru constituirea dosarului final al procesului de amalgamare voluntară, care urmează a fi transmis Cancelariei de Stat.</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b/>
          <w:sz w:val="24"/>
          <w:szCs w:val="24"/>
          <w:lang w:val="ro-RO"/>
        </w:rPr>
        <w:t>5. Respectarea condițiilor de bază</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sz w:val="24"/>
          <w:szCs w:val="24"/>
          <w:lang w:val="ro-RO"/>
        </w:rPr>
        <w:t>În cadrul procesului de analiză s-a constatat că UAT Anenii Noi și UAT Ciobanovca formează un teritoriu continuu, inclusiv îndeplinesc condiția privind populația cumulată minimă prevăzută de cadrul normativ aplicabil procesului de amalgamare voluntară..</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b/>
          <w:sz w:val="24"/>
          <w:szCs w:val="24"/>
          <w:lang w:val="ro-RO"/>
        </w:rPr>
        <w:t>6. Stabilirea centrului administrativ</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UAT Anenii Noi a fost determinată în calitate de centru administrativ al viitoarei UAT amalgamate în baza criteriilor și formulei de calcul prevăzute de Metodologia de amalgamare voluntară a unităților administrativ-teritoriale și ca urmare a discuțiilor și a deciziie unanime a grupului de lucru comun. </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b/>
          <w:sz w:val="24"/>
          <w:szCs w:val="24"/>
          <w:lang w:val="ro-RO"/>
        </w:rPr>
        <w:t>7. Consultarea publică</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sz w:val="24"/>
          <w:szCs w:val="24"/>
          <w:lang w:val="ro-RO"/>
        </w:rPr>
        <w:t>Proiectul deciziei și documentele aferente au fost supuse procesului de informare și consultare publică. Consultarea a inclus, după caz, publicarea anunțurilor, consultări cu cetățenii, discuții prin instituții, organizații și întreprinderi, adunări pe mahalale/sectoare, adunări generale ale localităților, ședințe ale Grupului de Lucru Comun, ateliere tematice, sondaje, colectarea propunerilor scrise și digitale și publicarea materialelor pe canalele publice disponibile. Propunerile, obiecțiile și recomandările recepționate au fost centralizate în tabelul de sinteză și incluse în dosarul consultărilor publice.</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b/>
          <w:sz w:val="24"/>
          <w:szCs w:val="24"/>
          <w:lang w:val="ro-RO"/>
        </w:rPr>
        <w:lastRenderedPageBreak/>
        <w:t>8. Conținutul de bază al proiectului de decizie</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sz w:val="24"/>
          <w:szCs w:val="24"/>
          <w:lang w:val="ro-RO"/>
        </w:rPr>
        <w:t>Prin proiectul de decizie se propune: aprobarea amalgamării voluntare a UAT Anenii Noi și UAT Ciobanovca ; constatarea respectării condițiilor de bază; propunerea denumirii viitoarei UAT amalgamate; desemnarea responsabilității UAT Anenii Noi privind recepționarea deciziilor finale, consolidarea dosarului final și transmiterea acestuia către Cancelaria de Stat.</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b/>
          <w:sz w:val="24"/>
          <w:szCs w:val="24"/>
          <w:lang w:val="ro-RO"/>
        </w:rPr>
        <w:t>9. Impactul proiectului</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sz w:val="24"/>
          <w:szCs w:val="24"/>
          <w:lang w:val="ro-RO"/>
        </w:rPr>
        <w:t>Adoptarea deciziei va permite continuarea procedurii de amalgamare voluntară și transmiterea dosarului final către Cancelaria de Stat. Proiectul contribuie la crearea unei administrații locale mai consolidate și la o mai bună coordonare a serviciilor publice, investițiilor și dezvoltării locale. Proiectul nu generează, prin el însuși, cheltuieli bugetare imediate; eventualele implicații financiare vor fi examinate în etapele ulterioare.</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b/>
          <w:sz w:val="24"/>
          <w:szCs w:val="24"/>
          <w:lang w:val="ro-RO"/>
        </w:rPr>
        <w:t>10. Concluzie</w:t>
      </w:r>
    </w:p>
    <w:p w:rsidR="00D4077F" w:rsidRDefault="00D4077F" w:rsidP="00D4077F">
      <w:pPr>
        <w:jc w:val="both"/>
        <w:rPr>
          <w:rFonts w:ascii="Times New Roman" w:hAnsi="Times New Roman" w:cs="Times New Roman"/>
          <w:sz w:val="24"/>
          <w:szCs w:val="24"/>
          <w:lang w:val="ro-RO"/>
        </w:rPr>
      </w:pPr>
      <w:r>
        <w:rPr>
          <w:rFonts w:ascii="Times New Roman" w:hAnsi="Times New Roman" w:cs="Times New Roman"/>
          <w:sz w:val="24"/>
          <w:szCs w:val="24"/>
          <w:lang w:val="ro-RO"/>
        </w:rPr>
        <w:t>Având în vedere respectarea condițiilor de bază, determinarea centrului administrativ conform procedurii aplicabile și desfășurarea procesului de consultare publică, proiectul deciziei este fundamentat și poate fi înaintat spre examinare și aprobare Consiliului local Anenii Noi.</w:t>
      </w:r>
    </w:p>
    <w:p w:rsidR="00D4077F" w:rsidRDefault="00D4077F" w:rsidP="00D4077F">
      <w:pPr>
        <w:rPr>
          <w:rFonts w:ascii="Times New Roman" w:hAnsi="Times New Roman" w:cs="Times New Roman"/>
          <w:sz w:val="24"/>
          <w:szCs w:val="24"/>
          <w:lang w:val="ro-RO"/>
        </w:rPr>
      </w:pPr>
    </w:p>
    <w:p w:rsidR="00D4077F" w:rsidRDefault="00D4077F" w:rsidP="00D4077F">
      <w:pPr>
        <w:jc w:val="right"/>
        <w:rPr>
          <w:rFonts w:ascii="Times New Roman" w:hAnsi="Times New Roman" w:cs="Times New Roman"/>
          <w:sz w:val="24"/>
          <w:szCs w:val="24"/>
          <w:lang w:val="ro-RO"/>
        </w:rPr>
      </w:pPr>
      <w:r>
        <w:rPr>
          <w:rFonts w:ascii="Times New Roman" w:hAnsi="Times New Roman" w:cs="Times New Roman"/>
          <w:sz w:val="24"/>
          <w:szCs w:val="24"/>
          <w:lang w:val="ro-RO"/>
        </w:rPr>
        <w:t xml:space="preserve"> Rodica MELNIC, </w:t>
      </w:r>
    </w:p>
    <w:p w:rsidR="00D4077F" w:rsidRDefault="00D4077F" w:rsidP="00D4077F">
      <w:pPr>
        <w:jc w:val="right"/>
        <w:rPr>
          <w:rFonts w:ascii="Times New Roman" w:hAnsi="Times New Roman" w:cs="Times New Roman"/>
          <w:sz w:val="24"/>
          <w:szCs w:val="24"/>
          <w:lang w:val="ro-RO"/>
        </w:rPr>
      </w:pPr>
      <w:r>
        <w:rPr>
          <w:rFonts w:ascii="Times New Roman" w:hAnsi="Times New Roman" w:cs="Times New Roman"/>
          <w:sz w:val="24"/>
          <w:szCs w:val="24"/>
          <w:lang w:val="ro-RO"/>
        </w:rPr>
        <w:t>secretara Consiliului or. Anenii Noi</w:t>
      </w:r>
    </w:p>
    <w:p w:rsidR="00D4077F" w:rsidRDefault="00D4077F" w:rsidP="00D4077F">
      <w:pPr>
        <w:jc w:val="right"/>
        <w:rPr>
          <w:rFonts w:ascii="Times New Roman" w:hAnsi="Times New Roman" w:cs="Times New Roman"/>
          <w:sz w:val="24"/>
          <w:szCs w:val="24"/>
          <w:lang w:val="ro-RO"/>
        </w:rPr>
      </w:pPr>
    </w:p>
    <w:p w:rsidR="00D4077F" w:rsidRDefault="00D4077F" w:rsidP="00D4077F">
      <w:pPr>
        <w:rPr>
          <w:rFonts w:ascii="Times New Roman" w:hAnsi="Times New Roman" w:cs="Times New Roman"/>
          <w:sz w:val="24"/>
          <w:szCs w:val="24"/>
        </w:rPr>
      </w:pPr>
    </w:p>
    <w:p w:rsidR="00D340BD" w:rsidRDefault="00D340BD">
      <w:bookmarkStart w:id="0" w:name="_GoBack"/>
      <w:bookmarkEnd w:id="0"/>
    </w:p>
    <w:sectPr w:rsidR="00D34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B3"/>
    <w:rsid w:val="00D340BD"/>
    <w:rsid w:val="00D4077F"/>
    <w:rsid w:val="00FB5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73274-59D2-408E-90AE-6621B0F7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77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589</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2026-06-24T12:28:00Z</dcterms:created>
  <dcterms:modified xsi:type="dcterms:W3CDTF">2026-06-24T12:29:00Z</dcterms:modified>
</cp:coreProperties>
</file>