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1043"/>
        <w:gridCol w:w="4716"/>
      </w:tblGrid>
      <w:tr w:rsidR="002907B3" w:rsidRPr="00E02DE6" w:rsidTr="002907B3">
        <w:trPr>
          <w:cantSplit/>
          <w:trHeight w:val="1276"/>
        </w:trPr>
        <w:tc>
          <w:tcPr>
            <w:tcW w:w="4534" w:type="dxa"/>
          </w:tcPr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</w:rPr>
              <w:t>CONSILIUL</w:t>
            </w:r>
            <w:r w:rsidRPr="00E02DE6">
              <w:rPr>
                <w:rFonts w:ascii="Times New Roman" w:hAnsi="Times New Roman"/>
                <w:b/>
                <w:szCs w:val="24"/>
                <w:lang w:val="zh-CN" w:eastAsia="zh-CN"/>
              </w:rPr>
              <w:t xml:space="preserve"> OR</w:t>
            </w:r>
            <w:r w:rsidRPr="00E02DE6">
              <w:rPr>
                <w:rFonts w:ascii="Times New Roman" w:hAnsi="Times New Roman"/>
                <w:b/>
                <w:szCs w:val="24"/>
                <w:lang w:eastAsia="zh-CN"/>
              </w:rPr>
              <w:t>ĂŞENESC</w:t>
            </w: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zh-CN" w:eastAsia="zh-CN"/>
              </w:rPr>
              <w:t>ANENII NOI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2907B3" w:rsidRPr="00E02DE6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4380" cy="1005840"/>
                  <wp:effectExtent l="19050" t="0" r="7620" b="0"/>
                  <wp:docPr id="18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ru-RU"/>
              </w:rPr>
              <w:t xml:space="preserve">            ГОРОДСКОЙ СОВЕТ</w:t>
            </w:r>
          </w:p>
          <w:p w:rsidR="002907B3" w:rsidRPr="00E02DE6" w:rsidRDefault="002907B3" w:rsidP="002907B3">
            <w:pPr>
              <w:pStyle w:val="FR2"/>
              <w:tabs>
                <w:tab w:val="left" w:pos="-392"/>
              </w:tabs>
              <w:spacing w:before="0" w:line="240" w:lineRule="auto"/>
              <w:ind w:left="426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 w:rsidRPr="00E02DE6">
              <w:rPr>
                <w:rFonts w:ascii="Times New Roman" w:hAnsi="Times New Roman"/>
                <w:b/>
                <w:szCs w:val="24"/>
                <w:lang w:val="ru-RU"/>
              </w:rPr>
              <w:t xml:space="preserve">                 АНЕНИЙ НОЙ</w:t>
            </w:r>
          </w:p>
        </w:tc>
      </w:tr>
      <w:tr w:rsidR="002907B3" w:rsidRPr="002B4511" w:rsidTr="002907B3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2907B3" w:rsidRPr="009B3C89" w:rsidRDefault="002907B3" w:rsidP="002907B3">
            <w:pPr>
              <w:pStyle w:val="1"/>
              <w:tabs>
                <w:tab w:val="left" w:pos="-392"/>
              </w:tabs>
              <w:spacing w:before="0"/>
              <w:ind w:left="42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</w:pP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 tel/fa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ro-RO" w:eastAsia="zh-CN"/>
              </w:rPr>
              <w:t xml:space="preserve">x 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026522108, 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2907B3" w:rsidRPr="009B3C89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59" w:type="dxa"/>
            <w:gridSpan w:val="2"/>
            <w:hideMark/>
          </w:tcPr>
          <w:p w:rsidR="002907B3" w:rsidRPr="009B3C89" w:rsidRDefault="002907B3" w:rsidP="002907B3">
            <w:pPr>
              <w:pStyle w:val="1"/>
              <w:spacing w:before="0"/>
              <w:ind w:left="42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</w:pP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6501, г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Анений</w:t>
            </w:r>
            <w:proofErr w:type="spellEnd"/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Ной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>, ул.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Суворов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 w:rsidRPr="009B3C89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  <w:p w:rsidR="002907B3" w:rsidRPr="009B3C89" w:rsidRDefault="002907B3" w:rsidP="002907B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C8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 тел/факс </w:t>
            </w:r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026522108,</w:t>
            </w:r>
            <w:proofErr w:type="spellStart"/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consiliulorasenesc</w:t>
            </w:r>
            <w:proofErr w:type="spellEnd"/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9B3C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B3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</w:tbl>
    <w:p w:rsidR="0067526F" w:rsidRDefault="0067526F" w:rsidP="0067526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line id="_x0000_s1026" style="position:absolute;left:0;text-align:left;z-index:251658240;mso-position-horizontal-relative:text;mso-position-vertical-relative:text" from="-15.8pt,3.25pt" to="503.8pt,3.25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<v:stroke linestyle="thinThick"/>
          </v:line>
        </w:pict>
      </w:r>
    </w:p>
    <w:p w:rsidR="00893EB7" w:rsidRDefault="0067526F" w:rsidP="0067526F">
      <w:pPr>
        <w:ind w:left="426"/>
        <w:jc w:val="right"/>
        <w:rPr>
          <w:rFonts w:ascii="Times New Roman" w:hAnsi="Times New Roman" w:cs="Times New Roman"/>
          <w:b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 nr. 2</w:t>
      </w:r>
    </w:p>
    <w:p w:rsidR="002907B3" w:rsidRDefault="002907B3" w:rsidP="002907B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564B8B">
        <w:rPr>
          <w:rFonts w:ascii="Times New Roman" w:hAnsi="Times New Roman" w:cs="Times New Roman"/>
          <w:b/>
          <w:sz w:val="24"/>
          <w:szCs w:val="24"/>
          <w:lang w:val="ro-RO"/>
        </w:rPr>
        <w:t>CIZIE nr. 5/__</w:t>
      </w:r>
    </w:p>
    <w:p w:rsidR="002907B3" w:rsidRDefault="002907B3" w:rsidP="002907B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 </w:t>
      </w:r>
      <w:proofErr w:type="spellStart"/>
      <w:r w:rsidR="00F5034F"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 w:rsid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F5034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893EB7" w:rsidRPr="00E02DE6" w:rsidRDefault="00893EB7" w:rsidP="002907B3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93EB7" w:rsidRDefault="00893EB7" w:rsidP="00893EB7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3EB7">
        <w:rPr>
          <w:rFonts w:ascii="Times New Roman" w:hAnsi="Times New Roman" w:cs="Times New Roman"/>
          <w:sz w:val="24"/>
          <w:szCs w:val="24"/>
          <w:lang w:val="ro-RO"/>
        </w:rPr>
        <w:t xml:space="preserve">Cu privire </w:t>
      </w:r>
      <w:r w:rsidR="00F5034F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893EB7">
        <w:rPr>
          <w:rFonts w:ascii="Times New Roman" w:hAnsi="Times New Roman" w:cs="Times New Roman"/>
          <w:sz w:val="24"/>
          <w:szCs w:val="24"/>
          <w:lang w:val="ro-RO"/>
        </w:rPr>
        <w:t>alocarea contribuției pentru proiectul</w:t>
      </w:r>
    </w:p>
    <w:p w:rsidR="00893EB7" w:rsidRDefault="00893EB7" w:rsidP="00893EB7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3EB7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>Revitalizare</w:t>
      </w:r>
      <w:proofErr w:type="spellEnd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>culturală</w:t>
      </w:r>
      <w:proofErr w:type="spellEnd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>dotarea</w:t>
      </w:r>
      <w:proofErr w:type="spellEnd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>Căminului</w:t>
      </w:r>
      <w:proofErr w:type="spellEnd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 xml:space="preserve"> Cultural </w:t>
      </w:r>
      <w:proofErr w:type="spellStart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>Ruseni</w:t>
      </w:r>
      <w:proofErr w:type="spellEnd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>echipament</w:t>
      </w:r>
      <w:proofErr w:type="spellEnd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>sonorizare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893EB7" w:rsidRDefault="00893EB7" w:rsidP="00893EB7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93EB7">
        <w:rPr>
          <w:rFonts w:ascii="Times New Roman" w:hAnsi="Times New Roman" w:cs="Times New Roman"/>
          <w:sz w:val="24"/>
          <w:szCs w:val="24"/>
          <w:lang w:val="en-US"/>
        </w:rPr>
        <w:t>depus</w:t>
      </w:r>
      <w:proofErr w:type="spellEnd"/>
      <w:proofErr w:type="gram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B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B7">
        <w:rPr>
          <w:rFonts w:ascii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la GAL ”</w:t>
      </w:r>
      <w:proofErr w:type="spellStart"/>
      <w:r w:rsidRPr="00893EB7">
        <w:rPr>
          <w:rFonts w:ascii="Times New Roman" w:hAnsi="Times New Roman" w:cs="Times New Roman"/>
          <w:sz w:val="24"/>
          <w:szCs w:val="24"/>
          <w:lang w:val="en-US"/>
        </w:rPr>
        <w:t>Drumul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B7">
        <w:rPr>
          <w:rFonts w:ascii="Times New Roman" w:hAnsi="Times New Roman" w:cs="Times New Roman"/>
          <w:sz w:val="24"/>
          <w:szCs w:val="24"/>
          <w:lang w:val="en-US"/>
        </w:rPr>
        <w:t>Vechi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B7">
        <w:rPr>
          <w:rFonts w:ascii="Times New Roman" w:hAnsi="Times New Roman" w:cs="Times New Roman"/>
          <w:sz w:val="24"/>
          <w:szCs w:val="24"/>
          <w:lang w:val="en-US"/>
        </w:rPr>
        <w:t>Moldovenesc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</w:p>
    <w:p w:rsidR="00893EB7" w:rsidRPr="00893EB7" w:rsidRDefault="00893EB7" w:rsidP="00893EB7">
      <w:pPr>
        <w:pStyle w:val="a6"/>
        <w:jc w:val="both"/>
        <w:rPr>
          <w:rStyle w:val="FontStyle21"/>
          <w:rFonts w:cs="Times New Roman"/>
          <w:b w:val="0"/>
          <w:sz w:val="24"/>
          <w:szCs w:val="24"/>
          <w:lang w:val="ro-MD"/>
        </w:rPr>
      </w:pPr>
      <w:proofErr w:type="spellStart"/>
      <w:proofErr w:type="gramStart"/>
      <w:r w:rsidRPr="00893E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B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EB7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1/202</w:t>
      </w:r>
      <w:r w:rsidR="00F5034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3EB7">
        <w:rPr>
          <w:rFonts w:ascii="Times New Roman" w:hAnsi="Times New Roman" w:cs="Times New Roman"/>
          <w:sz w:val="24"/>
          <w:szCs w:val="24"/>
          <w:lang w:val="ro-MD"/>
        </w:rPr>
        <w:t>LEADER.</w:t>
      </w:r>
    </w:p>
    <w:p w:rsidR="00893EB7" w:rsidRDefault="00893EB7" w:rsidP="002907B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63C4F" w:rsidRPr="00840514" w:rsidRDefault="00363C4F" w:rsidP="002907B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at. 14, alin. (2), lit. f), art. 19 din Legea nr. 436/2006 privind administraţia publică locală; Legea nr. 435/2006 art. 4, lit. (h) privind descentralizarea administrativă; Legea 397-XV din 16.10.2003, privind finanţele publice locale cu modificările şi completările ulterioare; în baza </w:t>
      </w:r>
      <w:r w:rsidR="00AD72D8">
        <w:rPr>
          <w:rFonts w:ascii="Times New Roman" w:hAnsi="Times New Roman" w:cs="Times New Roman"/>
          <w:sz w:val="24"/>
          <w:szCs w:val="24"/>
          <w:lang w:val="ro-RO"/>
        </w:rPr>
        <w:t>concursului anunţat şi a Regulamentului publicat de</w:t>
      </w:r>
      <w:r w:rsidR="00F5034F" w:rsidRPr="00F50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034F" w:rsidRPr="00893EB7">
        <w:rPr>
          <w:rFonts w:ascii="Times New Roman" w:hAnsi="Times New Roman" w:cs="Times New Roman"/>
          <w:sz w:val="24"/>
          <w:szCs w:val="24"/>
          <w:lang w:val="en-US"/>
        </w:rPr>
        <w:t>GAL ”</w:t>
      </w:r>
      <w:proofErr w:type="spellStart"/>
      <w:r w:rsidR="00F5034F" w:rsidRPr="00893EB7">
        <w:rPr>
          <w:rFonts w:ascii="Times New Roman" w:hAnsi="Times New Roman" w:cs="Times New Roman"/>
          <w:sz w:val="24"/>
          <w:szCs w:val="24"/>
          <w:lang w:val="en-US"/>
        </w:rPr>
        <w:t>Drumul</w:t>
      </w:r>
      <w:proofErr w:type="spellEnd"/>
      <w:r w:rsidR="00F5034F"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034F" w:rsidRPr="00893EB7">
        <w:rPr>
          <w:rFonts w:ascii="Times New Roman" w:hAnsi="Times New Roman" w:cs="Times New Roman"/>
          <w:sz w:val="24"/>
          <w:szCs w:val="24"/>
          <w:lang w:val="en-US"/>
        </w:rPr>
        <w:t>Vechi</w:t>
      </w:r>
      <w:proofErr w:type="spellEnd"/>
      <w:r w:rsidR="00F5034F" w:rsidRPr="0089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034F" w:rsidRPr="00893EB7">
        <w:rPr>
          <w:rFonts w:ascii="Times New Roman" w:hAnsi="Times New Roman" w:cs="Times New Roman"/>
          <w:sz w:val="24"/>
          <w:szCs w:val="24"/>
          <w:lang w:val="en-US"/>
        </w:rPr>
        <w:t>Moldovenesc</w:t>
      </w:r>
      <w:proofErr w:type="spellEnd"/>
      <w:r w:rsidR="00AD72D8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având avizul comisiei consultative, Consiliul orășenesc Anenii Noi, </w:t>
      </w:r>
    </w:p>
    <w:p w:rsidR="00893EB7" w:rsidRDefault="00893EB7" w:rsidP="0029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63C4F" w:rsidRPr="00762804" w:rsidRDefault="00363C4F" w:rsidP="0029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63C4F" w:rsidRDefault="002907B3" w:rsidP="0067526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DE6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  <w:bookmarkStart w:id="0" w:name="_GoBack"/>
      <w:bookmarkEnd w:id="0"/>
    </w:p>
    <w:p w:rsidR="000C7C6D" w:rsidRPr="00B83112" w:rsidRDefault="00072B1D" w:rsidP="000C7C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7C6D"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1. Se aprobă iniţiativa de proiect investiţional a Primăriei or. Anenii Noi - </w:t>
      </w:r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Revitalizare</w:t>
      </w:r>
      <w:proofErr w:type="spellEnd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culturală</w:t>
      </w:r>
      <w:proofErr w:type="spellEnd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dotarea</w:t>
      </w:r>
      <w:proofErr w:type="spellEnd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Căminului</w:t>
      </w:r>
      <w:proofErr w:type="spellEnd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Cultural </w:t>
      </w:r>
      <w:proofErr w:type="spellStart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Ruseni</w:t>
      </w:r>
      <w:proofErr w:type="spellEnd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echipament</w:t>
      </w:r>
      <w:proofErr w:type="spellEnd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sonorizare</w:t>
      </w:r>
      <w:proofErr w:type="spellEnd"/>
      <w:r w:rsidR="00F503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0C7C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C7C6D" w:rsidRPr="00B83112">
        <w:rPr>
          <w:rFonts w:ascii="Times New Roman" w:hAnsi="Times New Roman" w:cs="Times New Roman"/>
          <w:sz w:val="24"/>
          <w:szCs w:val="24"/>
          <w:lang w:val="ro-RO"/>
        </w:rPr>
        <w:t>înaintat spre finanţare la AO Grupul de Acţiune Locală „Drumul Vechi Moldovenesc”.</w:t>
      </w:r>
    </w:p>
    <w:p w:rsidR="000C7C6D" w:rsidRPr="00B83112" w:rsidRDefault="000C7C6D" w:rsidP="000C7C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2. Se aprobă contribuţia Primăriei în cadrul proiectului </w:t>
      </w:r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Revitalizare</w:t>
      </w:r>
      <w:proofErr w:type="spellEnd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culturală</w:t>
      </w:r>
      <w:proofErr w:type="spellEnd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dotarea</w:t>
      </w:r>
      <w:proofErr w:type="spellEnd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Căminului</w:t>
      </w:r>
      <w:proofErr w:type="spellEnd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Cultural </w:t>
      </w:r>
      <w:proofErr w:type="spellStart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Ruseni</w:t>
      </w:r>
      <w:proofErr w:type="spellEnd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echipament</w:t>
      </w:r>
      <w:proofErr w:type="spellEnd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sonorizare</w:t>
      </w:r>
      <w:proofErr w:type="spellEnd"/>
      <w:r w:rsidR="00072B1D" w:rsidRPr="00072B1D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B8311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, 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în mărime de cel puțin </w:t>
      </w:r>
      <w:r w:rsidR="00291F07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 % din suma eligibilă a proiectului, din bugetul aprobat.</w:t>
      </w:r>
    </w:p>
    <w:p w:rsidR="000C7C6D" w:rsidRPr="00B83112" w:rsidRDefault="000C7C6D" w:rsidP="000C7C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8311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2.1 Se alocă 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contribuția în mărime de </w:t>
      </w:r>
      <w:r w:rsidR="00291F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85 </w:t>
      </w:r>
      <w:r w:rsidR="00363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8</w:t>
      </w:r>
      <w:r w:rsidR="00291F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60 de</w:t>
      </w:r>
      <w:r w:rsidRPr="00893EB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B8311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lei 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costul total al proiectului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>investițional</w:t>
      </w:r>
      <w:r w:rsidRPr="00B8311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(</w:t>
      </w:r>
      <w:r w:rsidR="00291F0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185 560 de</w:t>
      </w:r>
      <w:r w:rsidR="00363C4F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lei), </w:t>
      </w:r>
      <w:r w:rsidRPr="00B8311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soldul disponibil</w:t>
      </w:r>
      <w:r w:rsidRPr="00B83112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 primăriei, pentru procurarea </w:t>
      </w:r>
      <w:r w:rsidR="00363C4F">
        <w:rPr>
          <w:rFonts w:ascii="Times New Roman" w:hAnsi="Times New Roman" w:cs="Times New Roman"/>
          <w:sz w:val="24"/>
          <w:szCs w:val="24"/>
          <w:lang w:val="ro-RO"/>
        </w:rPr>
        <w:t xml:space="preserve">echipamentului de sonorizare – </w:t>
      </w:r>
      <w:r w:rsidR="00363C4F" w:rsidRPr="00363C4F">
        <w:rPr>
          <w:rFonts w:ascii="Times New Roman" w:hAnsi="Times New Roman" w:cs="Times New Roman"/>
          <w:b/>
          <w:sz w:val="24"/>
          <w:szCs w:val="24"/>
          <w:lang w:val="ro-RO"/>
        </w:rPr>
        <w:t>85 560</w:t>
      </w:r>
      <w:r w:rsidR="00363C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3C4F" w:rsidRPr="00363C4F">
        <w:rPr>
          <w:rFonts w:ascii="Times New Roman" w:hAnsi="Times New Roman" w:cs="Times New Roman"/>
          <w:b/>
          <w:sz w:val="24"/>
          <w:szCs w:val="24"/>
          <w:lang w:val="ro-RO"/>
        </w:rPr>
        <w:t>de lei</w:t>
      </w:r>
      <w:r w:rsidR="00363C4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363C4F" w:rsidRPr="00363C4F">
        <w:rPr>
          <w:rFonts w:ascii="Times New Roman" w:hAnsi="Times New Roman" w:cs="Times New Roman"/>
          <w:b/>
          <w:sz w:val="24"/>
          <w:szCs w:val="24"/>
          <w:lang w:val="ro-RO"/>
        </w:rPr>
        <w:t>300 de lei</w:t>
      </w:r>
      <w:r w:rsidR="00363C4F">
        <w:rPr>
          <w:rFonts w:ascii="Times New Roman" w:hAnsi="Times New Roman" w:cs="Times New Roman"/>
          <w:sz w:val="24"/>
          <w:szCs w:val="24"/>
          <w:lang w:val="ro-RO"/>
        </w:rPr>
        <w:t xml:space="preserve"> pentru procurarea plăcuței informative.</w:t>
      </w:r>
      <w:r w:rsidRPr="00893E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C7C6D" w:rsidRPr="000C7C6D" w:rsidRDefault="000C7C6D" w:rsidP="000C7C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3. Se împuternicește d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l Alexandr </w:t>
      </w:r>
      <w:r w:rsidR="00363C4F">
        <w:rPr>
          <w:rFonts w:ascii="Times New Roman" w:hAnsi="Times New Roman" w:cs="Times New Roman"/>
          <w:sz w:val="24"/>
          <w:szCs w:val="24"/>
          <w:lang w:val="ro-RO"/>
        </w:rPr>
        <w:t>Mațarin</w:t>
      </w:r>
      <w:r w:rsidRPr="00B8311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63C4F">
        <w:rPr>
          <w:rFonts w:ascii="Times New Roman" w:hAnsi="Times New Roman" w:cs="Times New Roman"/>
          <w:sz w:val="24"/>
          <w:szCs w:val="24"/>
          <w:lang w:val="ro-RO"/>
        </w:rPr>
        <w:t>primarul or. Anenii Noi</w:t>
      </w:r>
      <w:r w:rsidRPr="00B83112">
        <w:rPr>
          <w:rFonts w:ascii="Times New Roman" w:hAnsi="Times New Roman" w:cs="Times New Roman"/>
          <w:color w:val="000000"/>
          <w:sz w:val="24"/>
          <w:szCs w:val="24"/>
          <w:lang w:val="ro-RO"/>
        </w:rPr>
        <w:t>, să depună cererea de finanțare a proiectului investițional, cu dreptul de a semna contractul de acordare a subvențiilor în avans și alte acte administrative.</w:t>
      </w:r>
    </w:p>
    <w:p w:rsidR="002907B3" w:rsidRPr="00E02DE6" w:rsidRDefault="000C7C6D" w:rsidP="00893EB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. Prezenta decizie, poate fi notificată autorității publice emitente de </w:t>
      </w:r>
      <w:r w:rsidR="002907B3" w:rsidRPr="00E02DE6">
        <w:rPr>
          <w:rFonts w:ascii="Times New Roman" w:hAnsi="Times New Roman" w:cs="Times New Roman"/>
          <w:color w:val="000000"/>
          <w:sz w:val="24"/>
          <w:szCs w:val="24"/>
          <w:lang w:val="ro-RO"/>
        </w:rPr>
        <w:t>Oficiului Teritoria</w:t>
      </w:r>
      <w:r w:rsidR="002907B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 </w:t>
      </w:r>
      <w:r w:rsidR="002907B3" w:rsidRPr="00E02DE6">
        <w:rPr>
          <w:rFonts w:ascii="Times New Roman" w:hAnsi="Times New Roman" w:cs="Times New Roman"/>
          <w:color w:val="000000"/>
          <w:sz w:val="24"/>
          <w:szCs w:val="24"/>
          <w:lang w:val="ro-RO"/>
        </w:rPr>
        <w:t>Căușeni al Cancelariei de Stat în termen de 30 de zile de la data includerii actului în   Registrul de stat al actelor locale.</w:t>
      </w:r>
    </w:p>
    <w:p w:rsidR="002907B3" w:rsidRPr="00E02DE6" w:rsidRDefault="000C7C6D" w:rsidP="00893EB7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. Prezenta decizie, poate fi contestată de persoana interesată, prin intermediul Judecătoriei </w:t>
      </w:r>
      <w:r w:rsidR="00C65E9E">
        <w:rPr>
          <w:rFonts w:ascii="Times New Roman" w:hAnsi="Times New Roman" w:cs="Times New Roman"/>
          <w:sz w:val="24"/>
          <w:szCs w:val="24"/>
          <w:lang w:val="ro-RO"/>
        </w:rPr>
        <w:t>Căușeni ,sediul Anenii Noi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907B3">
        <w:rPr>
          <w:rFonts w:ascii="Times New Roman" w:hAnsi="Times New Roman" w:cs="Times New Roman"/>
          <w:sz w:val="24"/>
          <w:szCs w:val="24"/>
          <w:lang w:val="ro-RO"/>
        </w:rPr>
        <w:t>în termen de 30 de zile de la co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 xml:space="preserve">municare. </w:t>
      </w:r>
    </w:p>
    <w:p w:rsidR="002907B3" w:rsidRPr="003532E7" w:rsidRDefault="000C7C6D" w:rsidP="00893E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2907B3" w:rsidRPr="00E02DE6">
        <w:rPr>
          <w:rFonts w:ascii="Times New Roman" w:hAnsi="Times New Roman" w:cs="Times New Roman"/>
          <w:sz w:val="24"/>
          <w:szCs w:val="24"/>
          <w:lang w:val="ro-RO"/>
        </w:rPr>
        <w:t>. Controlul asupra executării prezentei decizii se atribuie dlui Mațarin A., primar</w:t>
      </w:r>
      <w:r w:rsidR="002907B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Președintele ședinței:                                                                    </w:t>
      </w: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2907B3" w:rsidP="002907B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Contrasemnează:</w:t>
      </w:r>
    </w:p>
    <w:p w:rsidR="002907B3" w:rsidRDefault="002907B3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Secretara Consiliului orășenesc                                                   Rodica Melnic</w:t>
      </w: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VIZEAZĂ: A. Maţarin                       T. Guzo                              L. Chirilenco</w:t>
      </w:r>
    </w:p>
    <w:p w:rsidR="00133F12" w:rsidRDefault="00133F12" w:rsidP="002907B3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D72D8" w:rsidRDefault="00AD72D8" w:rsidP="002907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07B3" w:rsidRDefault="00AD72D8" w:rsidP="002907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Votat:  pro -  , contra - , abţinut –</w:t>
      </w:r>
    </w:p>
    <w:p w:rsidR="002907B3" w:rsidRDefault="002907B3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63C4F" w:rsidRDefault="00363C4F" w:rsidP="002907B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893EB7" w:rsidRPr="00843AAC" w:rsidRDefault="00893EB7" w:rsidP="00893EB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Notă</w:t>
      </w:r>
      <w:proofErr w:type="spellEnd"/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informativă</w:t>
      </w:r>
      <w:proofErr w:type="spellEnd"/>
    </w:p>
    <w:p w:rsidR="00893EB7" w:rsidRDefault="00893EB7" w:rsidP="00893E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deci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ziei  </w:t>
      </w:r>
    </w:p>
    <w:p w:rsidR="00893EB7" w:rsidRDefault="00893EB7" w:rsidP="00893E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93EB7" w:rsidRDefault="00893EB7" w:rsidP="00893EB7">
      <w:pPr>
        <w:pStyle w:val="a6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771F55">
        <w:rPr>
          <w:rFonts w:ascii="Times New Roman" w:hAnsi="Times New Roman" w:cs="Times New Roman"/>
          <w:sz w:val="24"/>
          <w:szCs w:val="24"/>
          <w:lang w:val="ro-RO"/>
        </w:rPr>
        <w:t>Cu privire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Pr="00771F55">
        <w:rPr>
          <w:rFonts w:ascii="Times New Roman" w:hAnsi="Times New Roman" w:cs="Times New Roman"/>
          <w:sz w:val="24"/>
          <w:szCs w:val="24"/>
          <w:lang w:val="ro-RO"/>
        </w:rPr>
        <w:t xml:space="preserve"> alocarea contribuției pentru proiectul </w:t>
      </w:r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Revitalizare</w:t>
      </w:r>
      <w:proofErr w:type="spellEnd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culturală</w:t>
      </w:r>
      <w:proofErr w:type="spellEnd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dotarea</w:t>
      </w:r>
      <w:proofErr w:type="spellEnd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Căminului</w:t>
      </w:r>
      <w:proofErr w:type="spellEnd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Cultural </w:t>
      </w:r>
      <w:proofErr w:type="spellStart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Ruseni</w:t>
      </w:r>
      <w:proofErr w:type="spellEnd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echipament</w:t>
      </w:r>
      <w:proofErr w:type="spellEnd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sonorizare</w:t>
      </w:r>
      <w:proofErr w:type="spellEnd"/>
      <w:r w:rsidR="00363C4F" w:rsidRPr="00F5034F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363C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1F55">
        <w:rPr>
          <w:rFonts w:ascii="Times New Roman" w:hAnsi="Times New Roman" w:cs="Times New Roman"/>
          <w:sz w:val="24"/>
          <w:szCs w:val="24"/>
          <w:lang w:val="en-US"/>
        </w:rPr>
        <w:t>depus</w:t>
      </w:r>
      <w:proofErr w:type="spellEnd"/>
      <w:r w:rsidRPr="00771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F55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771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1F55">
        <w:rPr>
          <w:rFonts w:ascii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771F5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en-US"/>
        </w:rPr>
        <w:t>GAL ”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Moldovenesc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5E23C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E23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23C6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5E23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Apelului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1/202</w:t>
      </w:r>
      <w:r w:rsidR="00363C4F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LEADER</w:t>
      </w:r>
    </w:p>
    <w:p w:rsidR="00363C4F" w:rsidRPr="00771F55" w:rsidRDefault="00363C4F" w:rsidP="00893EB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1081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0479"/>
      </w:tblGrid>
      <w:tr w:rsidR="00893EB7" w:rsidRPr="00F5034F" w:rsidTr="00A15582">
        <w:trPr>
          <w:trHeight w:val="32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participanţilor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93EB7" w:rsidRPr="00F5034F" w:rsidTr="00A15582">
        <w:trPr>
          <w:trHeight w:val="53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Default="00893EB7" w:rsidP="00363C4F">
            <w:pPr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elaborat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specialiştii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</w:t>
            </w:r>
            <w:proofErr w:type="spellStart"/>
            <w:r w:rsidR="00363C4F">
              <w:rPr>
                <w:rFonts w:ascii="Times New Roman" w:hAnsi="Times New Roman"/>
                <w:sz w:val="24"/>
                <w:szCs w:val="24"/>
                <w:lang w:val="en-US"/>
              </w:rPr>
              <w:t>viceprimar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specialist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planificare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893EB7" w:rsidRPr="00F5034F" w:rsidTr="00A15582">
        <w:trPr>
          <w:trHeight w:val="29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Condiţiile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finalităţile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B7" w:rsidRPr="00A51A90" w:rsidRDefault="00893EB7" w:rsidP="00A1558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B7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elaborat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A51A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baza cerințelor concursului de finanțare. 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evidenţierea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B7" w:rsidRPr="00A51A90" w:rsidRDefault="00893EB7" w:rsidP="00A15582">
            <w:pPr>
              <w:autoSpaceDN w:val="0"/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B7" w:rsidRPr="00A515E5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contribuției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obligatorii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câștigarea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ulterior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</w:t>
            </w:r>
            <w:proofErr w:type="spellStart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Revitalizare</w:t>
            </w:r>
            <w:proofErr w:type="spellEnd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culturală</w:t>
            </w:r>
            <w:proofErr w:type="spellEnd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</w:t>
            </w:r>
            <w:proofErr w:type="spellEnd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dotarea</w:t>
            </w:r>
            <w:proofErr w:type="spellEnd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Căminului</w:t>
            </w:r>
            <w:proofErr w:type="spellEnd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Cultural </w:t>
            </w:r>
            <w:proofErr w:type="spellStart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Ruseni</w:t>
            </w:r>
            <w:proofErr w:type="spellEnd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sonorizare</w:t>
            </w:r>
            <w:proofErr w:type="spellEnd"/>
            <w:r w:rsidR="00363C4F" w:rsidRPr="00F503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Pr="0075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Fundamentarea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mplementarea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prevede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suplimentare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suportate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3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disponibil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anularea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abrogarea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acte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național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menirea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armonizeze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institutional la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legislației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51A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anticorupţie</w:t>
            </w:r>
            <w:proofErr w:type="spellEnd"/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pStyle w:val="ab"/>
              <w:spacing w:before="108" w:line="276" w:lineRule="auto"/>
              <w:ind w:right="128"/>
              <w:jc w:val="both"/>
            </w:pPr>
            <w:proofErr w:type="spellStart"/>
            <w:r w:rsidRPr="00C312BA">
              <w:rPr>
                <w:lang w:val="en-GB"/>
              </w:rPr>
              <w:t>În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temeiul</w:t>
            </w:r>
            <w:proofErr w:type="spellEnd"/>
            <w:r w:rsidRPr="00C312BA">
              <w:rPr>
                <w:lang w:val="en-GB"/>
              </w:rPr>
              <w:t xml:space="preserve"> art. 35 al </w:t>
            </w:r>
            <w:proofErr w:type="spellStart"/>
            <w:r w:rsidRPr="00C312BA">
              <w:rPr>
                <w:lang w:val="en-GB"/>
              </w:rPr>
              <w:t>Legii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nr</w:t>
            </w:r>
            <w:proofErr w:type="spellEnd"/>
            <w:r w:rsidRPr="00C312BA">
              <w:rPr>
                <w:lang w:val="en-GB"/>
              </w:rPr>
              <w:t xml:space="preserve">. 100/2017, cu </w:t>
            </w:r>
            <w:proofErr w:type="spellStart"/>
            <w:r w:rsidRPr="00C312BA">
              <w:rPr>
                <w:lang w:val="en-GB"/>
              </w:rPr>
              <w:t>privire</w:t>
            </w:r>
            <w:proofErr w:type="spellEnd"/>
            <w:r w:rsidRPr="00C312BA">
              <w:rPr>
                <w:lang w:val="en-GB"/>
              </w:rPr>
              <w:t xml:space="preserve"> la </w:t>
            </w:r>
            <w:proofErr w:type="spellStart"/>
            <w:r w:rsidRPr="00C312BA">
              <w:rPr>
                <w:lang w:val="en-GB"/>
              </w:rPr>
              <w:t>actele</w:t>
            </w:r>
            <w:proofErr w:type="spellEnd"/>
            <w:r w:rsidRPr="00C312BA">
              <w:rPr>
                <w:lang w:val="en-GB"/>
              </w:rPr>
              <w:t xml:space="preserve"> normative, </w:t>
            </w:r>
            <w:proofErr w:type="spellStart"/>
            <w:r w:rsidRPr="00C312BA">
              <w:rPr>
                <w:lang w:val="en-GB"/>
              </w:rPr>
              <w:t>expertiza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anticorupţie</w:t>
            </w:r>
            <w:proofErr w:type="spellEnd"/>
            <w:r w:rsidRPr="00C312BA">
              <w:rPr>
                <w:lang w:val="en-GB"/>
              </w:rPr>
              <w:t xml:space="preserve"> a </w:t>
            </w:r>
            <w:proofErr w:type="spellStart"/>
            <w:r w:rsidRPr="00C312BA">
              <w:rPr>
                <w:lang w:val="en-GB"/>
              </w:rPr>
              <w:t>fost</w:t>
            </w:r>
            <w:proofErr w:type="spellEnd"/>
            <w:r w:rsidRPr="00C312BA">
              <w:rPr>
                <w:lang w:val="en-GB"/>
              </w:rPr>
              <w:t xml:space="preserve"> </w:t>
            </w:r>
            <w:proofErr w:type="spellStart"/>
            <w:r w:rsidRPr="00C312BA">
              <w:rPr>
                <w:lang w:val="en-GB"/>
              </w:rPr>
              <w:t>efectuată</w:t>
            </w:r>
            <w:proofErr w:type="spellEnd"/>
            <w:r w:rsidRPr="00C312BA">
              <w:rPr>
                <w:lang w:val="en-GB"/>
              </w:rPr>
              <w:t xml:space="preserve"> de </w:t>
            </w:r>
            <w:proofErr w:type="spellStart"/>
            <w:r w:rsidRPr="00C312BA">
              <w:rPr>
                <w:lang w:val="en-GB"/>
              </w:rPr>
              <w:t>autor</w:t>
            </w:r>
            <w:proofErr w:type="spellEnd"/>
            <w:r w:rsidRPr="00C312BA">
              <w:rPr>
                <w:lang w:val="en-GB"/>
              </w:rPr>
              <w:t xml:space="preserve">. </w:t>
            </w:r>
            <w:proofErr w:type="spellStart"/>
            <w:r w:rsidRPr="00A51A90">
              <w:t>Proiectul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nu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conţine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reglementări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ce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ar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favoriza</w:t>
            </w:r>
            <w:proofErr w:type="spellEnd"/>
            <w:r w:rsidRPr="00A51A90">
              <w:t xml:space="preserve"> </w:t>
            </w:r>
            <w:proofErr w:type="spellStart"/>
            <w:r w:rsidRPr="00A51A90">
              <w:t>corupţia</w:t>
            </w:r>
            <w:proofErr w:type="spellEnd"/>
            <w:r w:rsidRPr="00A51A90">
              <w:t>.</w:t>
            </w:r>
          </w:p>
          <w:p w:rsidR="00893EB7" w:rsidRPr="00A51A90" w:rsidRDefault="00893EB7" w:rsidP="00A15582">
            <w:pPr>
              <w:pStyle w:val="ab"/>
              <w:spacing w:before="108" w:line="276" w:lineRule="auto"/>
              <w:ind w:right="128"/>
              <w:jc w:val="both"/>
            </w:pPr>
          </w:p>
        </w:tc>
      </w:tr>
      <w:tr w:rsidR="00893EB7" w:rsidRPr="00A51A90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A9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expertizei</w:t>
            </w:r>
            <w:proofErr w:type="spellEnd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A90">
              <w:rPr>
                <w:rFonts w:ascii="Times New Roman" w:hAnsi="Times New Roman"/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893EB7" w:rsidRPr="00F5034F" w:rsidTr="00A1558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prezintă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orăşenesc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adoptare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şedinţă</w:t>
            </w:r>
            <w:proofErr w:type="spellEnd"/>
            <w:r w:rsidRPr="00A5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93EB7" w:rsidRPr="00A51A90" w:rsidRDefault="00893EB7" w:rsidP="00A15582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3EB7" w:rsidRPr="00A51A90" w:rsidRDefault="00893EB7" w:rsidP="00893EB7">
      <w:pPr>
        <w:rPr>
          <w:lang w:val="en-US"/>
        </w:rPr>
      </w:pPr>
    </w:p>
    <w:p w:rsidR="00893EB7" w:rsidRPr="0002075A" w:rsidRDefault="00363C4F" w:rsidP="00893EB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Viceprimară</w:t>
      </w:r>
    </w:p>
    <w:p w:rsidR="00893EB7" w:rsidRPr="0002075A" w:rsidRDefault="00893EB7" w:rsidP="00893EB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Tatiana Guzo</w:t>
      </w:r>
    </w:p>
    <w:p w:rsidR="00A014AD" w:rsidRDefault="00A014AD" w:rsidP="00893EB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014AD" w:rsidSect="00AD72D8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1B50"/>
    <w:multiLevelType w:val="hybridMultilevel"/>
    <w:tmpl w:val="26247576"/>
    <w:lvl w:ilvl="0" w:tplc="D4EAC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D14CB"/>
    <w:multiLevelType w:val="hybridMultilevel"/>
    <w:tmpl w:val="92FA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47B7"/>
    <w:rsid w:val="00072B1D"/>
    <w:rsid w:val="0008321D"/>
    <w:rsid w:val="000B2880"/>
    <w:rsid w:val="000C7C6D"/>
    <w:rsid w:val="000F3D51"/>
    <w:rsid w:val="00133F12"/>
    <w:rsid w:val="00136C38"/>
    <w:rsid w:val="00167F83"/>
    <w:rsid w:val="001E1327"/>
    <w:rsid w:val="00212F84"/>
    <w:rsid w:val="00265A75"/>
    <w:rsid w:val="002907B3"/>
    <w:rsid w:val="00291F07"/>
    <w:rsid w:val="002D3BCA"/>
    <w:rsid w:val="002F47B7"/>
    <w:rsid w:val="00321B47"/>
    <w:rsid w:val="003274B8"/>
    <w:rsid w:val="00333A85"/>
    <w:rsid w:val="00363C4F"/>
    <w:rsid w:val="003D7021"/>
    <w:rsid w:val="003F564A"/>
    <w:rsid w:val="004048BB"/>
    <w:rsid w:val="0041188F"/>
    <w:rsid w:val="0044745B"/>
    <w:rsid w:val="0045417F"/>
    <w:rsid w:val="00476E52"/>
    <w:rsid w:val="004A48D3"/>
    <w:rsid w:val="004A6E55"/>
    <w:rsid w:val="004D5868"/>
    <w:rsid w:val="004F1540"/>
    <w:rsid w:val="00523944"/>
    <w:rsid w:val="00564B8B"/>
    <w:rsid w:val="00587056"/>
    <w:rsid w:val="005B2570"/>
    <w:rsid w:val="005B26E4"/>
    <w:rsid w:val="005E23C6"/>
    <w:rsid w:val="00613C87"/>
    <w:rsid w:val="00614684"/>
    <w:rsid w:val="00615B32"/>
    <w:rsid w:val="0067526F"/>
    <w:rsid w:val="006B5CD6"/>
    <w:rsid w:val="00765FA7"/>
    <w:rsid w:val="007675DD"/>
    <w:rsid w:val="007A04D0"/>
    <w:rsid w:val="007C08DB"/>
    <w:rsid w:val="007D3E57"/>
    <w:rsid w:val="008017C8"/>
    <w:rsid w:val="00834FB7"/>
    <w:rsid w:val="0085452C"/>
    <w:rsid w:val="00893EB7"/>
    <w:rsid w:val="00896FB7"/>
    <w:rsid w:val="008B38EB"/>
    <w:rsid w:val="008B4585"/>
    <w:rsid w:val="0091143C"/>
    <w:rsid w:val="00933D8A"/>
    <w:rsid w:val="009439A5"/>
    <w:rsid w:val="009B5A19"/>
    <w:rsid w:val="00A014AD"/>
    <w:rsid w:val="00A50951"/>
    <w:rsid w:val="00A9735D"/>
    <w:rsid w:val="00AC754E"/>
    <w:rsid w:val="00AC75E0"/>
    <w:rsid w:val="00AD72D8"/>
    <w:rsid w:val="00B20589"/>
    <w:rsid w:val="00B23303"/>
    <w:rsid w:val="00BB79FE"/>
    <w:rsid w:val="00C24EBC"/>
    <w:rsid w:val="00C65DE9"/>
    <w:rsid w:val="00C65E9E"/>
    <w:rsid w:val="00CA4196"/>
    <w:rsid w:val="00CD5BEF"/>
    <w:rsid w:val="00CF218E"/>
    <w:rsid w:val="00D211D7"/>
    <w:rsid w:val="00D45EEA"/>
    <w:rsid w:val="00D53367"/>
    <w:rsid w:val="00D92FA2"/>
    <w:rsid w:val="00DE5D92"/>
    <w:rsid w:val="00E50843"/>
    <w:rsid w:val="00E7475C"/>
    <w:rsid w:val="00E84306"/>
    <w:rsid w:val="00ED2D8E"/>
    <w:rsid w:val="00F03545"/>
    <w:rsid w:val="00F40F9A"/>
    <w:rsid w:val="00F5034F"/>
    <w:rsid w:val="00F55748"/>
    <w:rsid w:val="00F561AA"/>
    <w:rsid w:val="00F65F0C"/>
    <w:rsid w:val="00F83F31"/>
    <w:rsid w:val="00F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4518F6"/>
  <w15:docId w15:val="{5C8D97A0-FCFA-4752-AB01-B84D603F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B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R2">
    <w:name w:val="FR2"/>
    <w:rsid w:val="002F47B7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B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B5CD6"/>
    <w:rPr>
      <w:b/>
      <w:bCs/>
    </w:rPr>
  </w:style>
  <w:style w:type="paragraph" w:styleId="a6">
    <w:name w:val="No Spacing"/>
    <w:link w:val="a7"/>
    <w:uiPriority w:val="1"/>
    <w:qFormat/>
    <w:rsid w:val="006B5CD6"/>
    <w:pPr>
      <w:spacing w:after="0" w:line="240" w:lineRule="auto"/>
    </w:pPr>
  </w:style>
  <w:style w:type="paragraph" w:customStyle="1" w:styleId="Default">
    <w:name w:val="Default"/>
    <w:rsid w:val="003F56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Subtle Emphasis"/>
    <w:uiPriority w:val="19"/>
    <w:qFormat/>
    <w:rsid w:val="003F564A"/>
    <w:rPr>
      <w:i/>
      <w:iCs/>
      <w:color w:val="808080"/>
    </w:rPr>
  </w:style>
  <w:style w:type="table" w:styleId="a9">
    <w:name w:val="Table Grid"/>
    <w:basedOn w:val="a1"/>
    <w:uiPriority w:val="59"/>
    <w:rsid w:val="001E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7475C"/>
    <w:pPr>
      <w:ind w:left="720"/>
      <w:contextualSpacing/>
    </w:pPr>
    <w:rPr>
      <w:rFonts w:eastAsiaTheme="minorHAnsi"/>
      <w:lang w:eastAsia="en-US"/>
    </w:rPr>
  </w:style>
  <w:style w:type="paragraph" w:customStyle="1" w:styleId="Listparagraf1">
    <w:name w:val="Listă paragraf1"/>
    <w:basedOn w:val="a"/>
    <w:qFormat/>
    <w:rsid w:val="00896FB7"/>
    <w:pPr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Style6">
    <w:name w:val="Style6"/>
    <w:basedOn w:val="a"/>
    <w:uiPriority w:val="99"/>
    <w:rsid w:val="00E843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E84306"/>
    <w:rPr>
      <w:rFonts w:ascii="Times New Roman" w:hAnsi="Times New Roman"/>
      <w:b/>
      <w:sz w:val="28"/>
    </w:rPr>
  </w:style>
  <w:style w:type="paragraph" w:styleId="ab">
    <w:name w:val="Normal (Web)"/>
    <w:aliases w:val="Знак,webb,webb Знак Знак"/>
    <w:basedOn w:val="a"/>
    <w:uiPriority w:val="1"/>
    <w:unhideWhenUsed/>
    <w:qFormat/>
    <w:rsid w:val="00AD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AD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F22282-9E54-4F30-A12C-0CBE3362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</dc:creator>
  <cp:lastModifiedBy>Admin</cp:lastModifiedBy>
  <cp:revision>6</cp:revision>
  <cp:lastPrinted>2026-05-26T13:46:00Z</cp:lastPrinted>
  <dcterms:created xsi:type="dcterms:W3CDTF">2026-05-25T09:34:00Z</dcterms:created>
  <dcterms:modified xsi:type="dcterms:W3CDTF">2026-05-26T13:47:00Z</dcterms:modified>
</cp:coreProperties>
</file>