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AE" w:rsidRDefault="00583BAE" w:rsidP="00583BAE">
      <w:pPr>
        <w:rPr>
          <w:lang w:val="ro-RO"/>
        </w:rPr>
      </w:pPr>
    </w:p>
    <w:tbl>
      <w:tblPr>
        <w:tblW w:w="1067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6"/>
        <w:gridCol w:w="660"/>
        <w:gridCol w:w="758"/>
        <w:gridCol w:w="4717"/>
      </w:tblGrid>
      <w:tr w:rsidR="00583BAE" w:rsidTr="00602E87">
        <w:trPr>
          <w:cantSplit/>
          <w:trHeight w:val="1272"/>
        </w:trPr>
        <w:tc>
          <w:tcPr>
            <w:tcW w:w="4536" w:type="dxa"/>
          </w:tcPr>
          <w:p w:rsidR="00583BAE" w:rsidRPr="00957D45" w:rsidRDefault="00583BAE" w:rsidP="00602E87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rPr>
                <w:rFonts w:ascii="Times New Roman" w:hAnsi="Times New Roman"/>
                <w:b/>
                <w:sz w:val="25"/>
                <w:szCs w:val="25"/>
              </w:rPr>
            </w:pPr>
          </w:p>
          <w:p w:rsidR="00583BAE" w:rsidRDefault="00583BAE" w:rsidP="00602E87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rPr>
                <w:rFonts w:ascii="Times New Roman" w:hAnsi="Times New Roman"/>
                <w:b/>
                <w:sz w:val="25"/>
                <w:szCs w:val="25"/>
                <w:lang w:val="zh-CN"/>
              </w:rPr>
            </w:pPr>
          </w:p>
          <w:p w:rsidR="00583BAE" w:rsidRDefault="00583BAE" w:rsidP="00602E87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5"/>
                <w:szCs w:val="25"/>
                <w:lang w:val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zh-CN"/>
              </w:rPr>
              <w:t>PRIMĂRIA ORAȘULUI</w:t>
            </w:r>
          </w:p>
          <w:p w:rsidR="00583BAE" w:rsidRDefault="00583BAE" w:rsidP="00602E87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5"/>
                <w:szCs w:val="25"/>
                <w:lang w:val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zh-CN"/>
              </w:rPr>
              <w:t>ANENII NOI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583BAE" w:rsidRDefault="00583BAE" w:rsidP="00602E87">
            <w:pPr>
              <w:ind w:hanging="141"/>
              <w:jc w:val="center"/>
              <w:rPr>
                <w:b/>
                <w:lang w:val="zh-CN"/>
              </w:rPr>
            </w:pPr>
            <w:r>
              <w:rPr>
                <w:noProof/>
              </w:rPr>
              <w:drawing>
                <wp:inline distT="0" distB="0" distL="114300" distR="114300" wp14:anchorId="4CFB8F36" wp14:editId="69B1ECC5">
                  <wp:extent cx="757555" cy="1009015"/>
                  <wp:effectExtent l="0" t="0" r="4445" b="12065"/>
                  <wp:docPr id="8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7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583BAE" w:rsidRDefault="00583BAE" w:rsidP="00602E87">
            <w:pPr>
              <w:pStyle w:val="FR2"/>
              <w:tabs>
                <w:tab w:val="left" w:pos="-392"/>
              </w:tabs>
              <w:spacing w:before="0" w:line="240" w:lineRule="auto"/>
              <w:ind w:left="0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</w:p>
          <w:p w:rsidR="00583BAE" w:rsidRDefault="00583BAE" w:rsidP="00602E87">
            <w:pPr>
              <w:pStyle w:val="FR2"/>
              <w:tabs>
                <w:tab w:val="left" w:pos="-392"/>
              </w:tabs>
              <w:spacing w:before="0" w:line="240" w:lineRule="auto"/>
              <w:ind w:left="0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</w:p>
          <w:p w:rsidR="00583BAE" w:rsidRDefault="00583BAE" w:rsidP="00602E87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>ПРИМАРИЯ ГОРОДА</w:t>
            </w:r>
          </w:p>
          <w:p w:rsidR="00583BAE" w:rsidRDefault="00583BAE" w:rsidP="00602E87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jc w:val="center"/>
              <w:rPr>
                <w:b/>
                <w:lang w:val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>АНЕНИЙ НОЙ</w:t>
            </w:r>
          </w:p>
        </w:tc>
      </w:tr>
      <w:tr w:rsidR="00583BAE" w:rsidRPr="00E84987" w:rsidTr="00602E87">
        <w:trPr>
          <w:cantSplit/>
          <w:trHeight w:val="620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583BAE" w:rsidRDefault="00583BAE" w:rsidP="00602E87">
            <w:pPr>
              <w:pStyle w:val="1"/>
              <w:tabs>
                <w:tab w:val="left" w:pos="-392"/>
              </w:tabs>
              <w:spacing w:after="0"/>
              <w:jc w:val="center"/>
              <w:rPr>
                <w:rFonts w:ascii="Times New Roman" w:hAnsi="Times New Roman"/>
                <w:b w:val="0"/>
                <w:sz w:val="18"/>
                <w:szCs w:val="18"/>
                <w:lang w:val="zh-CN"/>
              </w:rPr>
            </w:pPr>
            <w:r>
              <w:rPr>
                <w:b w:val="0"/>
                <w:noProof/>
                <w:sz w:val="20"/>
                <w:lang w:val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-335915</wp:posOffset>
                      </wp:positionH>
                      <wp:positionV relativeFrom="paragraph">
                        <wp:posOffset>325754</wp:posOffset>
                      </wp:positionV>
                      <wp:extent cx="6598920" cy="0"/>
                      <wp:effectExtent l="0" t="19050" r="49530" b="3810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98920" cy="0"/>
                              </a:xfrm>
                              <a:prstGeom prst="line">
                                <a:avLst/>
                              </a:prstGeom>
                              <a:ln w="57150" cap="flat" cmpd="thinThick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FE3FC4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6.45pt,25.65pt" to="493.1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" o:allowincell="f" strokeweight="4.5pt">
                      <v:stroke linestyle="thinThick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>MD 6501 or. Anenii Noi, str. Suvorov, 6</w:t>
            </w:r>
          </w:p>
          <w:p w:rsidR="00583BAE" w:rsidRPr="0094356C" w:rsidRDefault="00583BAE" w:rsidP="00602E87">
            <w:pPr>
              <w:tabs>
                <w:tab w:val="left" w:pos="-675"/>
              </w:tabs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zh-CN"/>
              </w:rPr>
              <w:t xml:space="preserve">tel. 026522665, </w:t>
            </w:r>
            <w:r>
              <w:rPr>
                <w:sz w:val="18"/>
                <w:szCs w:val="18"/>
                <w:lang w:val="ro-RO"/>
              </w:rPr>
              <w:t xml:space="preserve">e-mail: </w:t>
            </w:r>
            <w:r>
              <w:rPr>
                <w:rStyle w:val="a3"/>
                <w:sz w:val="18"/>
                <w:szCs w:val="18"/>
                <w:lang w:val="ro-RO"/>
              </w:rPr>
              <w:fldChar w:fldCharType="begin"/>
            </w:r>
            <w:r>
              <w:rPr>
                <w:rStyle w:val="a3"/>
                <w:sz w:val="18"/>
                <w:szCs w:val="18"/>
                <w:lang w:val="ro-RO"/>
              </w:rPr>
              <w:instrText xml:space="preserve"> HYPERLINK "mailto:primaria.anenii-noi@apl.gov.md" </w:instrText>
            </w:r>
            <w:r>
              <w:rPr>
                <w:rStyle w:val="a3"/>
                <w:sz w:val="18"/>
                <w:szCs w:val="18"/>
                <w:lang w:val="ro-RO"/>
              </w:rPr>
              <w:fldChar w:fldCharType="separate"/>
            </w:r>
            <w:r w:rsidRPr="00097B22">
              <w:rPr>
                <w:rStyle w:val="a3"/>
                <w:sz w:val="18"/>
                <w:szCs w:val="18"/>
                <w:lang w:val="ro-RO"/>
              </w:rPr>
              <w:t>primaria.anenii-noi@apl.gov.md</w:t>
            </w:r>
            <w:r>
              <w:rPr>
                <w:rStyle w:val="a3"/>
                <w:sz w:val="18"/>
                <w:szCs w:val="18"/>
                <w:lang w:val="ro-RO"/>
              </w:rPr>
              <w:fldChar w:fldCharType="end"/>
            </w:r>
          </w:p>
        </w:tc>
        <w:tc>
          <w:tcPr>
            <w:tcW w:w="660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583BAE" w:rsidRDefault="00583BAE" w:rsidP="00602E87">
            <w:pPr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5475" w:type="dxa"/>
            <w:gridSpan w:val="2"/>
          </w:tcPr>
          <w:p w:rsidR="00583BAE" w:rsidRDefault="00583BAE" w:rsidP="00602E87">
            <w:pPr>
              <w:pStyle w:val="1"/>
              <w:spacing w:after="0"/>
              <w:ind w:firstLine="142"/>
              <w:jc w:val="center"/>
              <w:rPr>
                <w:rFonts w:ascii="Times New Roman" w:hAnsi="Times New Roman"/>
                <w:b w:val="0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MD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6501, г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>.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ru-RU"/>
              </w:rPr>
              <w:t>Анений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Ной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>, ул.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Суворов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  <w:p w:rsidR="00583BAE" w:rsidRDefault="00583BAE" w:rsidP="00602E87">
            <w:pPr>
              <w:ind w:firstLine="142"/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 xml:space="preserve">тел. </w:t>
            </w:r>
            <w:r w:rsidRPr="001D660A">
              <w:rPr>
                <w:sz w:val="18"/>
                <w:szCs w:val="18"/>
                <w:lang w:val="en-US"/>
              </w:rPr>
              <w:t>026522665</w:t>
            </w:r>
            <w:r>
              <w:rPr>
                <w:sz w:val="18"/>
                <w:szCs w:val="18"/>
                <w:lang w:val="zh-CN"/>
              </w:rPr>
              <w:t xml:space="preserve">, </w:t>
            </w:r>
            <w:r>
              <w:rPr>
                <w:sz w:val="18"/>
                <w:szCs w:val="18"/>
                <w:lang w:val="ro-RO"/>
              </w:rPr>
              <w:t xml:space="preserve">e-mail: </w:t>
            </w:r>
            <w:r>
              <w:rPr>
                <w:rStyle w:val="a3"/>
                <w:sz w:val="18"/>
                <w:szCs w:val="18"/>
                <w:lang w:val="ro-RO"/>
              </w:rPr>
              <w:fldChar w:fldCharType="begin"/>
            </w:r>
            <w:r>
              <w:rPr>
                <w:rStyle w:val="a3"/>
                <w:sz w:val="18"/>
                <w:szCs w:val="18"/>
                <w:lang w:val="ro-RO"/>
              </w:rPr>
              <w:instrText xml:space="preserve"> HYPERLINK "mailto:primaria.anenii-noi@apl.gov.md" </w:instrText>
            </w:r>
            <w:r>
              <w:rPr>
                <w:rStyle w:val="a3"/>
                <w:sz w:val="18"/>
                <w:szCs w:val="18"/>
                <w:lang w:val="ro-RO"/>
              </w:rPr>
              <w:fldChar w:fldCharType="separate"/>
            </w:r>
            <w:r w:rsidRPr="00097B22">
              <w:rPr>
                <w:rStyle w:val="a3"/>
                <w:sz w:val="18"/>
                <w:szCs w:val="18"/>
                <w:lang w:val="ro-RO"/>
              </w:rPr>
              <w:t>primaria.anenii-noi@apl.gov.md</w:t>
            </w:r>
            <w:r>
              <w:rPr>
                <w:rStyle w:val="a3"/>
                <w:sz w:val="18"/>
                <w:szCs w:val="18"/>
                <w:lang w:val="ro-RO"/>
              </w:rPr>
              <w:fldChar w:fldCharType="end"/>
            </w:r>
          </w:p>
        </w:tc>
      </w:tr>
    </w:tbl>
    <w:p w:rsidR="00583BAE" w:rsidRDefault="00583BAE" w:rsidP="00583BAE">
      <w:pPr>
        <w:rPr>
          <w:b/>
          <w:sz w:val="24"/>
          <w:szCs w:val="24"/>
          <w:lang w:val="ro-RO"/>
        </w:rPr>
      </w:pPr>
    </w:p>
    <w:p w:rsidR="00583BAE" w:rsidRPr="001D660A" w:rsidRDefault="00583BAE" w:rsidP="00583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nr.2/</w:t>
      </w: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Din ___ februarie 2026</w:t>
      </w: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32A54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aprobarea Programului </w:t>
      </w: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32A54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activitatea Consiliului orăşenesc </w:t>
      </w:r>
    </w:p>
    <w:p w:rsidR="00583BAE" w:rsidRPr="00632A54" w:rsidRDefault="00583BAE" w:rsidP="00583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32A54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Anenii Noi pentru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anul 2026</w:t>
      </w: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Întru executarea Legii nr.436/2006 privind administrația publică locală cu modificările  şi  completările ulterioare; Regulamentului privind constituirea şi funcţionarea Consiliului orăşenesc Anenii Noi aprobat prin decizia CO Anenii Noi nr.1/1 din 13.02.2020; Legea nr.100/2017 privind actele normative; având avizele comisiilor  de specialitate,  Consiliul orăşenesc  Anenii  Noi, </w:t>
      </w:r>
    </w:p>
    <w:p w:rsidR="00583BAE" w:rsidRDefault="00583BAE" w:rsidP="0058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DECIDE: </w:t>
      </w: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1. Se aprobă  Programul de activitate al Consiliului orăşenesc Anenii Noi pentru anul 2026</w:t>
      </w:r>
    </w:p>
    <w:p w:rsidR="00583BAE" w:rsidRDefault="00583BAE" w:rsidP="00583B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(anexa 1).</w:t>
      </w:r>
    </w:p>
    <w:p w:rsidR="00583BAE" w:rsidRDefault="00583BAE" w:rsidP="00583B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2. Prezenta decizie se aduce la cunoştinţă publică prin plasarea în Registrul de Stat al Actelor</w:t>
      </w:r>
    </w:p>
    <w:p w:rsidR="00583BAE" w:rsidRDefault="00583BAE" w:rsidP="00583B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Locale, pe pag web şi panoul informativ al instituţiei.</w:t>
      </w:r>
    </w:p>
    <w:p w:rsidR="00583BAE" w:rsidRDefault="00583BAE" w:rsidP="0058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3. Prezenta decizie, poate fi notificată autorității publice emitente de Oficiului Teritorial Căușeni </w:t>
      </w:r>
    </w:p>
    <w:p w:rsidR="00583BAE" w:rsidRDefault="00583BAE" w:rsidP="0058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al Cancelariei de Stat în termen de 30 de zile de la data includerii actului în Registrul de stat </w:t>
      </w:r>
    </w:p>
    <w:p w:rsidR="00583BAE" w:rsidRDefault="00583BAE" w:rsidP="0058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al actelor locale.</w:t>
      </w:r>
    </w:p>
    <w:p w:rsidR="00583BAE" w:rsidRDefault="00583BAE" w:rsidP="00583B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4. Prezenta decizie, poate fi contestată de persoana interesată, prin intermediul Judecătoriei</w:t>
      </w:r>
    </w:p>
    <w:p w:rsidR="00583BAE" w:rsidRDefault="00583BAE" w:rsidP="00583B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Căușeni, sediul Anenii Noi (or. Anenii Noi, str. Mărțișor nr. 15), în termen de 30 de zile de la </w:t>
      </w:r>
    </w:p>
    <w:p w:rsidR="00583BAE" w:rsidRDefault="00583BAE" w:rsidP="00583B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comunicare.</w:t>
      </w:r>
    </w:p>
    <w:p w:rsidR="00583BAE" w:rsidRDefault="00583BAE" w:rsidP="00583B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5. Controlul asupra executării prezentei decizii se atribuie dlui Maţarin A., primar.</w:t>
      </w:r>
    </w:p>
    <w:p w:rsidR="00583BAE" w:rsidRDefault="00583BAE" w:rsidP="00583B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83BAE" w:rsidRDefault="00583BAE" w:rsidP="00583BAE">
      <w:pPr>
        <w:jc w:val="both"/>
        <w:rPr>
          <w:sz w:val="24"/>
          <w:szCs w:val="24"/>
          <w:lang w:val="ro-RO"/>
        </w:rPr>
      </w:pPr>
    </w:p>
    <w:p w:rsidR="00583BAE" w:rsidRDefault="00583BAE" w:rsidP="00583BA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Președintele ședinței:                                                                    </w:t>
      </w:r>
    </w:p>
    <w:p w:rsidR="00583BAE" w:rsidRDefault="00583BAE" w:rsidP="00583BA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</w:t>
      </w:r>
    </w:p>
    <w:p w:rsidR="00583BAE" w:rsidRDefault="00583BAE" w:rsidP="00583BA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Contrasemnează: </w:t>
      </w:r>
    </w:p>
    <w:p w:rsidR="00583BAE" w:rsidRDefault="00583BAE" w:rsidP="00583BA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Secretara  Consiliului orășenesc                                                    Rodica Melnic</w:t>
      </w:r>
    </w:p>
    <w:p w:rsidR="00583BAE" w:rsidRDefault="00583BAE" w:rsidP="00583BA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83BAE" w:rsidRDefault="00583BAE" w:rsidP="00583BAE">
      <w:p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r>
        <w:rPr>
          <w:rFonts w:ascii="Times New Roman" w:hAnsi="Times New Roman" w:cs="Times New Roman"/>
          <w:lang w:val="ro-RO"/>
        </w:rPr>
        <w:t>Votat: pro-,  contra - ,  abţinut –</w:t>
      </w:r>
    </w:p>
    <w:p w:rsidR="00583BAE" w:rsidRPr="00E13FBB" w:rsidRDefault="00583BAE" w:rsidP="00583BA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  <w:sectPr w:rsidR="00583BAE" w:rsidRPr="00E13FBB" w:rsidSect="00757FD6">
          <w:pgSz w:w="11906" w:h="16838"/>
          <w:pgMar w:top="142" w:right="850" w:bottom="567" w:left="1701" w:header="708" w:footer="708" w:gutter="0"/>
          <w:cols w:space="708"/>
          <w:docGrid w:linePitch="360"/>
        </w:sectPr>
      </w:pPr>
    </w:p>
    <w:p w:rsidR="00583BAE" w:rsidRPr="00E00993" w:rsidRDefault="00583BAE" w:rsidP="00583BA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583BAE" w:rsidRPr="000C09EE" w:rsidRDefault="00583BAE" w:rsidP="00583B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0C09EE">
        <w:rPr>
          <w:rFonts w:ascii="Times New Roman" w:hAnsi="Times New Roman" w:cs="Times New Roman"/>
          <w:sz w:val="20"/>
          <w:szCs w:val="20"/>
          <w:lang w:val="ro-RO"/>
        </w:rPr>
        <w:t xml:space="preserve">Anexa nr.1:                                                                                                                                                                                                         </w:t>
      </w:r>
    </w:p>
    <w:p w:rsidR="00583BAE" w:rsidRPr="000C09EE" w:rsidRDefault="00583BAE" w:rsidP="00583B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0C09EE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la decizia CO Anenii Noi</w:t>
      </w:r>
    </w:p>
    <w:p w:rsidR="00583BAE" w:rsidRPr="000C09EE" w:rsidRDefault="00583BAE" w:rsidP="00583B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0C09EE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nr.</w:t>
      </w:r>
      <w:r>
        <w:rPr>
          <w:rFonts w:ascii="Times New Roman" w:hAnsi="Times New Roman" w:cs="Times New Roman"/>
          <w:sz w:val="20"/>
          <w:szCs w:val="20"/>
          <w:lang w:val="ro-RO"/>
        </w:rPr>
        <w:t>___, din _____ 2026</w:t>
      </w:r>
    </w:p>
    <w:p w:rsidR="00583BAE" w:rsidRDefault="00583BAE" w:rsidP="00583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 R O G R A M</w:t>
      </w:r>
    </w:p>
    <w:p w:rsidR="00583BAE" w:rsidRDefault="00583BAE" w:rsidP="00583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de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activitate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orăşenesc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Anenii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2026</w:t>
      </w:r>
    </w:p>
    <w:tbl>
      <w:tblPr>
        <w:tblStyle w:val="a4"/>
        <w:tblpPr w:leftFromText="180" w:rightFromText="180" w:vertAnchor="text" w:horzAnchor="margin" w:tblpXSpec="right" w:tblpY="128"/>
        <w:tblW w:w="14459" w:type="dxa"/>
        <w:tblLayout w:type="fixed"/>
        <w:tblLook w:val="04A0" w:firstRow="1" w:lastRow="0" w:firstColumn="1" w:lastColumn="0" w:noHBand="0" w:noVBand="1"/>
      </w:tblPr>
      <w:tblGrid>
        <w:gridCol w:w="2518"/>
        <w:gridCol w:w="26"/>
        <w:gridCol w:w="3832"/>
        <w:gridCol w:w="1420"/>
        <w:gridCol w:w="1985"/>
        <w:gridCol w:w="2268"/>
        <w:gridCol w:w="138"/>
        <w:gridCol w:w="2272"/>
      </w:tblGrid>
      <w:tr w:rsidR="00583BAE" w:rsidTr="00602E87"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BAE" w:rsidRDefault="00583BAE" w:rsidP="00602E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Obiective</w:t>
            </w:r>
            <w:proofErr w:type="spellEnd"/>
          </w:p>
        </w:tc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BAE" w:rsidRDefault="00583BAE" w:rsidP="00602E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Activităţi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BAE" w:rsidRDefault="00583BAE" w:rsidP="00602E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Termen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BAE" w:rsidRDefault="00583BAE" w:rsidP="00602E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Indicatori</w:t>
            </w:r>
            <w:proofErr w:type="spellEnd"/>
          </w:p>
        </w:tc>
        <w:tc>
          <w:tcPr>
            <w:tcW w:w="24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BAE" w:rsidRDefault="00583BAE" w:rsidP="00602E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Responsabili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BAE" w:rsidRDefault="00583BAE" w:rsidP="00602E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raportare</w:t>
            </w:r>
            <w:proofErr w:type="spellEnd"/>
          </w:p>
        </w:tc>
      </w:tr>
      <w:tr w:rsidR="00583BAE" w:rsidRPr="00E84987" w:rsidTr="00602E87">
        <w:tc>
          <w:tcPr>
            <w:tcW w:w="144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BAE" w:rsidRPr="00E13FBB" w:rsidRDefault="00583BAE" w:rsidP="00602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Secţiunea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Şedinţele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orăşenesc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Anenii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</w:tc>
      </w:tr>
      <w:tr w:rsidR="00583BAE" w:rsidRPr="00E84987" w:rsidTr="00602E87"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eficientă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eficace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a CO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social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econimică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comunitară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Trimestrul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I.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Şedinţa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1.</w:t>
            </w:r>
          </w:p>
          <w:p w:rsidR="00583BAE" w:rsidRPr="008E20D1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1.1 Cu </w:t>
            </w:r>
            <w:proofErr w:type="spellStart"/>
            <w:r w:rsidRPr="008E2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privire</w:t>
            </w:r>
            <w:proofErr w:type="spellEnd"/>
            <w:r w:rsidRPr="008E2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8E2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activitatea</w:t>
            </w:r>
            <w:proofErr w:type="spellEnd"/>
            <w:r w:rsidRPr="008E2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2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aparatului</w:t>
            </w:r>
            <w:proofErr w:type="spellEnd"/>
            <w:r w:rsidRPr="008E2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2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Primăriei</w:t>
            </w:r>
            <w:proofErr w:type="spellEnd"/>
            <w:r w:rsidRPr="008E2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 </w:t>
            </w:r>
            <w:proofErr w:type="spellStart"/>
            <w:r w:rsidRPr="008E2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Consiliului</w:t>
            </w:r>
            <w:proofErr w:type="spellEnd"/>
            <w:r w:rsidRPr="008E2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or. </w:t>
            </w:r>
            <w:proofErr w:type="spellStart"/>
            <w:r w:rsidRPr="008E2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Anenii</w:t>
            </w:r>
            <w:proofErr w:type="spellEnd"/>
            <w:r w:rsidRPr="008E2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2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Noi</w:t>
            </w:r>
            <w:proofErr w:type="spellEnd"/>
            <w:r w:rsidRPr="008E2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2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desfăşurată</w:t>
            </w:r>
            <w:proofErr w:type="spellEnd"/>
            <w:r w:rsidRPr="008E2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2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8E2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2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peroada</w:t>
            </w:r>
            <w:proofErr w:type="spellEnd"/>
            <w:r w:rsidRPr="008E2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2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anului</w:t>
            </w:r>
            <w:proofErr w:type="spellEnd"/>
            <w:r w:rsidRPr="008E2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8E2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1.2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activitatea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instituţiilor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educaţioale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subordinate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desfăşurată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2025. 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  Cu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activitatea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ÎM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subordonate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desfăşurată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an. 2025.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1.4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Bugetului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Anenii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an. 2025; 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1.5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organizarea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pășunatului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2026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8E20D1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E20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Trimestrul</w:t>
            </w:r>
            <w:proofErr w:type="spellEnd"/>
            <w:r w:rsidRPr="008E20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II.</w:t>
            </w:r>
          </w:p>
          <w:p w:rsidR="00583BAE" w:rsidRPr="008E20D1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E20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Şedinţa</w:t>
            </w:r>
            <w:proofErr w:type="spellEnd"/>
            <w:r w:rsidRPr="008E20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E20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2 .</w:t>
            </w:r>
            <w:proofErr w:type="gram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2.1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situaţia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criminogenă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oraș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satele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componenţa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activitatea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Sectorului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poliție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1 al IP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Anenii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Noi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2.2 </w:t>
            </w:r>
            <w:r w:rsidRPr="00692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Cu </w:t>
            </w:r>
            <w:proofErr w:type="spellStart"/>
            <w:r w:rsidRPr="00692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privire</w:t>
            </w:r>
            <w:proofErr w:type="spellEnd"/>
            <w:r w:rsidRPr="00692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692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examinarea</w:t>
            </w:r>
            <w:proofErr w:type="spellEnd"/>
            <w:r w:rsidRPr="00692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cererilor</w:t>
            </w:r>
            <w:proofErr w:type="spellEnd"/>
            <w:r w:rsidRPr="00692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cetăţenilor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2.3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regulamentului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organizare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funcționare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parcărilor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parcajelor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or.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Anenii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Noi</w:t>
            </w:r>
            <w:proofErr w:type="spellEnd"/>
          </w:p>
          <w:p w:rsidR="00583BAE" w:rsidRDefault="00583BAE" w:rsidP="00602E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Pr="001C6E26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C6E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Trimestrul</w:t>
            </w:r>
            <w:proofErr w:type="spellEnd"/>
            <w:r w:rsidRPr="001C6E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III</w:t>
            </w:r>
          </w:p>
          <w:p w:rsidR="00583BAE" w:rsidRPr="001C6E26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C6E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Şedinţa</w:t>
            </w:r>
            <w:proofErr w:type="spellEnd"/>
            <w:r w:rsidRPr="001C6E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3.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7A478A" w:rsidRDefault="00583BAE" w:rsidP="00602E8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A478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3.1 </w:t>
            </w:r>
            <w:r w:rsidRPr="007A478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Cu privire la pregătirea</w:t>
            </w:r>
          </w:p>
          <w:p w:rsidR="00583BAE" w:rsidRPr="007A478A" w:rsidRDefault="00583BAE" w:rsidP="00602E8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A478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instituţiilor bugetare şi sferei sociale pentru activitatea în perioada rece </w:t>
            </w:r>
          </w:p>
          <w:p w:rsidR="00583BAE" w:rsidRDefault="00583BAE" w:rsidP="00602E8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A478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anii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2025-2026.</w:t>
            </w:r>
          </w:p>
          <w:p w:rsidR="00583BAE" w:rsidRPr="007A478A" w:rsidRDefault="00583BAE" w:rsidP="00602E8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583BAE" w:rsidRPr="001C6E26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C6E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3.3 Cu privire la executarea bugetului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local pe 6 luni ale anului 2026</w:t>
            </w:r>
            <w:r w:rsidRPr="001C6E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3.3 Cu privire la aprobarea organigramei Primăriei or. Anenii Noi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583BAE" w:rsidRPr="001C6E26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C6E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Trimestrul IV.</w:t>
            </w:r>
          </w:p>
          <w:p w:rsidR="00583BAE" w:rsidRPr="001C6E26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C6E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Şedinţa 4</w:t>
            </w:r>
          </w:p>
          <w:p w:rsidR="00583BAE" w:rsidRPr="006A71FA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71F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4.1 Cu privire la aprobarea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bugetului local pentru anul 2027</w:t>
            </w:r>
            <w:r w:rsidRPr="006A71F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 prima lectură.</w:t>
            </w:r>
          </w:p>
          <w:p w:rsidR="00583BAE" w:rsidRPr="006A71FA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71F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4.2 Cu privire la aprobarea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bugetului local pentru anul 2027</w:t>
            </w:r>
            <w:r w:rsidRPr="006A71F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 lectura a doua.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A71F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4.3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 privire la aprobarea impozitelor locale an. 2027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4.4 Cu privire la aprobarea taxelor locale 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an. 2027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83BAE" w:rsidRPr="006A71FA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4.5 </w:t>
            </w:r>
            <w:r w:rsidRPr="006A71F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 privire la executarea bugetului Primăriei or. Anenii 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oi pentru 9 luni ale anului 2026</w:t>
            </w:r>
            <w:r w:rsidRPr="006A71F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  <w:p w:rsidR="00583BAE" w:rsidRPr="006A71FA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4.6 Cu privire la aprobarea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local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2027.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4.7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achiziții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Aneni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2026.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Pr="001D660A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D66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Martie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D66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2026</w:t>
            </w: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351B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</w:t>
            </w:r>
            <w:proofErr w:type="spellEnd"/>
            <w:r w:rsidRPr="005351B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  <w:p w:rsidR="00583BAE" w:rsidRPr="006923C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6923C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6923C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6923C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6923C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6923C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6923C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351B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August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Pr="005351B5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351B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Decembrie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1B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Prezenţa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consilierilor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100%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şedinţele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100%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examinate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acoradrea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răspunsului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regulament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consultat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aprobate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rapoarte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prezentate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Organigrama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elaborate,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consultată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aprobată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buget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planific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aprobat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termen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raport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elaborate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prezentat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aprobare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100%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achiziţii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planificate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Maţarin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A.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Guzo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Tatiana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Specialistii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APL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Managerii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Instituţiilor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educaţionale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Întreprinderilor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Municipale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Sp.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Principali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perceptori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fiscali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Dl Victor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Bulgaru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șef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sector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Poliție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Al IP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Anenii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comisar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principal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Secretara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Anenii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Noi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Specialiști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Primăriei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Perceptori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fiscali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Viceprimar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Secretara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Primar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Viceprimarii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Managerii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instituţiilor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Contabila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șefă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sp.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Principală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planificare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Secretara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Viceprimarii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primar,viceprimari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Contabila-şefă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sp.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Planificare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Perceptorii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fiscali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Contabila-şefă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sp.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Planificare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secretara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Viceprimarii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Comisia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juridică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achiziţii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contabila-şefă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Pr="006923C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92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Primar</w:t>
            </w:r>
            <w:proofErr w:type="spellEnd"/>
          </w:p>
          <w:p w:rsidR="00583BAE" w:rsidRPr="006923C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92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Secretar</w:t>
            </w:r>
            <w:proofErr w:type="spellEnd"/>
          </w:p>
          <w:p w:rsidR="00583BAE" w:rsidRPr="006923C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6923C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6923C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6923C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6923C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6923C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6923C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6923C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Întreprinderilor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Municipale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6923C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6923C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6923C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6923C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6923C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Principali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perceptori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fiscali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Dl Victor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Bulgaru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șef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sector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Poliție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Al IP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Anenii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comisar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principal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Perceptori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fiscali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Managerii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instituţiilor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Contabila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șefă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sp.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Principală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planificare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Pr="001D660A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D66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Viceprimarii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Pr="00E710D7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10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contabila-şefă</w:t>
            </w:r>
            <w:proofErr w:type="spellEnd"/>
            <w:r w:rsidRPr="00E710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0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sp. Principal </w:t>
            </w:r>
            <w:proofErr w:type="spellStart"/>
            <w:r w:rsidRPr="00E710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planificare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Perceptorii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fiscali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Contabila-şefă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sp.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Planificare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secretara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Pr="00E710D7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contabila-șefă</w:t>
            </w:r>
            <w:proofErr w:type="spellEnd"/>
          </w:p>
        </w:tc>
      </w:tr>
      <w:tr w:rsidR="00583BAE" w:rsidRPr="00E84987" w:rsidTr="00602E87">
        <w:tc>
          <w:tcPr>
            <w:tcW w:w="1445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Secţiunea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II.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Şedinţele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comisiilor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consusultative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orăşenesc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Anenii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</w:tc>
      </w:tr>
      <w:tr w:rsidR="00583BAE" w:rsidRPr="00E84987" w:rsidTr="00602E87">
        <w:trPr>
          <w:trHeight w:val="1571"/>
        </w:trPr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Legalitatea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adoptării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actului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administrative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procedure de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luare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deciziilor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Şedinţe ale comisiilor de specialitate a Consiliului orăşenesc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Examinarea  petiţiilor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Comisia juridică,  despre executarea deciziilor aprobate anterior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Lunar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Lunar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trimestrial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avizate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şedinţa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Consiliului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Numărul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petiţii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soluţionate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informativă</w:t>
            </w:r>
            <w:proofErr w:type="spellEnd"/>
          </w:p>
        </w:tc>
        <w:tc>
          <w:tcPr>
            <w:tcW w:w="24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Preşedinţii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Preşedinţii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comisiilor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viceprimarii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Preşedintele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comisiei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83BAE" w:rsidRPr="000C09EE" w:rsidTr="00602E87">
        <w:trPr>
          <w:trHeight w:val="554"/>
        </w:trPr>
        <w:tc>
          <w:tcPr>
            <w:tcW w:w="144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83BAE" w:rsidRDefault="00583BAE" w:rsidP="00602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83BAE" w:rsidRPr="00374BB5" w:rsidRDefault="00583BAE" w:rsidP="00602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Secţiunea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III</w:t>
            </w:r>
            <w:r w:rsidRPr="00574A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74A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Activităţi</w:t>
            </w:r>
            <w:proofErr w:type="spellEnd"/>
            <w:r w:rsidRPr="00574A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organizaţionale</w:t>
            </w:r>
            <w:proofErr w:type="spellEnd"/>
          </w:p>
        </w:tc>
      </w:tr>
      <w:tr w:rsidR="00583BAE" w:rsidRPr="00574AAF" w:rsidTr="00602E87">
        <w:trPr>
          <w:trHeight w:val="460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BAE" w:rsidRPr="00574AAF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Cetăţeni</w:t>
            </w:r>
            <w:proofErr w:type="spellEnd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implicaţi</w:t>
            </w:r>
            <w:proofErr w:type="spellEnd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în</w:t>
            </w:r>
            <w:proofErr w:type="spellEnd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soluţionarea</w:t>
            </w:r>
            <w:proofErr w:type="spellEnd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problemelor</w:t>
            </w:r>
            <w:proofErr w:type="spellEnd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localităţii</w:t>
            </w:r>
            <w:proofErr w:type="spellEnd"/>
          </w:p>
        </w:tc>
        <w:tc>
          <w:tcPr>
            <w:tcW w:w="3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Consultarea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public a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proiectelor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decizii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dispoziţii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interes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local (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dezbateri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publice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audieri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publice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etc.)</w:t>
            </w: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Organizarea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activităţilor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salubrizare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amenajare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teritoriului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3.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Organizarea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activităţilor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voluntariat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ecologice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asist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social,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tineret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sport etc.)</w:t>
            </w: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4.Întruniri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alegătorii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sector</w:t>
            </w: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Cu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puţin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zile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înainte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data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şedinţei</w:t>
            </w:r>
            <w:proofErr w:type="spellEnd"/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Periodic </w:t>
            </w:r>
            <w:r w:rsidRPr="00574A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proofErr w:type="spellStart"/>
            <w:r w:rsidRPr="00574A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după</w:t>
            </w:r>
            <w:proofErr w:type="spellEnd"/>
            <w:r w:rsidRPr="00574A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necesitate</w:t>
            </w:r>
            <w:proofErr w:type="spellEnd"/>
            <w:r w:rsidRPr="00574A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Lunar</w:t>
            </w: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Periodic</w:t>
            </w: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Activităţi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organizate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100% (conform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prevederilor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legale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Activităţi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organizate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desfăşurate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Nr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activităţi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desfă</w:t>
            </w:r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şurate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probleme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soluţionate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Secretarul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Viceprimarii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Specialist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problemele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tineretului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vicprimari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Consilierii</w:t>
            </w:r>
            <w:proofErr w:type="spellEnd"/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Consilierul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, conform </w:t>
            </w: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Sectorului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aprobat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Viceprimarii</w:t>
            </w:r>
            <w:proofErr w:type="spellEnd"/>
          </w:p>
        </w:tc>
      </w:tr>
      <w:tr w:rsidR="00583BAE" w:rsidRPr="00E84987" w:rsidTr="00602E87">
        <w:tc>
          <w:tcPr>
            <w:tcW w:w="144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BAE" w:rsidRPr="000C09E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Secţiunea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IV.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Activităţi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instruire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perfecţionare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aleşilor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locali</w:t>
            </w:r>
            <w:proofErr w:type="spellEnd"/>
          </w:p>
          <w:p w:rsidR="00583BAE" w:rsidRDefault="00583BAE" w:rsidP="00602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83BAE" w:rsidRPr="00F95089" w:rsidTr="00602E87"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Potenţial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intelectual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dezvoltat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comunităţii</w:t>
            </w:r>
            <w:proofErr w:type="spellEnd"/>
          </w:p>
        </w:tc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Instruire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continuă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aleşilor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locali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conform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dezvoltare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profesională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APL 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cursuri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Stat AAP;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APC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APLII;</w:t>
            </w: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training-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ateliere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100 %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aleşi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locali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instruiţi</w:t>
            </w:r>
            <w:proofErr w:type="spellEnd"/>
          </w:p>
        </w:tc>
        <w:tc>
          <w:tcPr>
            <w:tcW w:w="24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3BAE" w:rsidRPr="00E84987" w:rsidTr="00602E87">
        <w:tc>
          <w:tcPr>
            <w:tcW w:w="144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Default="00583BAE" w:rsidP="00602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SecţiuneaV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574A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Activităţi</w:t>
            </w:r>
            <w:proofErr w:type="spellEnd"/>
            <w:r w:rsidRPr="00574A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74A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analiză</w:t>
            </w:r>
            <w:proofErr w:type="spellEnd"/>
            <w:r w:rsidRPr="00574A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74A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evaluare</w:t>
            </w:r>
            <w:proofErr w:type="spellEnd"/>
            <w:r w:rsidRPr="00574A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574A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control</w:t>
            </w:r>
          </w:p>
          <w:p w:rsidR="00583BAE" w:rsidRPr="00574AAF" w:rsidRDefault="00583BAE" w:rsidP="00602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83BAE" w:rsidRPr="00574AAF" w:rsidTr="00602E87">
        <w:tc>
          <w:tcPr>
            <w:tcW w:w="2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Pr="00574AAF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Controlul</w:t>
            </w:r>
            <w:proofErr w:type="spellEnd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executării</w:t>
            </w:r>
            <w:proofErr w:type="spellEnd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deciziilor</w:t>
            </w:r>
            <w:proofErr w:type="spellEnd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CO  </w:t>
            </w:r>
            <w:proofErr w:type="spellStart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şi</w:t>
            </w:r>
            <w:proofErr w:type="spellEnd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dispoziţiilor</w:t>
            </w:r>
            <w:proofErr w:type="spellEnd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primarului</w:t>
            </w:r>
            <w:proofErr w:type="spellEnd"/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Activităţi</w:t>
            </w:r>
            <w:proofErr w:type="spellEnd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executuive</w:t>
            </w:r>
            <w:proofErr w:type="spellEnd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în</w:t>
            </w:r>
            <w:proofErr w:type="spellEnd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conformitate</w:t>
            </w:r>
            <w:proofErr w:type="spellEnd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cadrul</w:t>
            </w:r>
            <w:proofErr w:type="spellEnd"/>
            <w:r w:rsidRPr="00574A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legal </w:t>
            </w: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1.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Evidenţa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deciziilor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adoptate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dispoziţiilor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emise</w:t>
            </w:r>
            <w:proofErr w:type="spellEnd"/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Verificarea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executării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deciziilor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adoptate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dispoziţiilor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emise</w:t>
            </w:r>
            <w:proofErr w:type="spellEnd"/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Evaluarea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proiectelor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implementate</w:t>
            </w:r>
            <w:proofErr w:type="spellEnd"/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Raportul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Comisiilor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Grupurilor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instituite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deciziia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</w:t>
            </w: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Raportul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comisiilor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specialitate</w:t>
            </w:r>
            <w:proofErr w:type="spellEnd"/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Permanent</w:t>
            </w: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Anual</w:t>
            </w:r>
            <w:proofErr w:type="spellEnd"/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nual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100%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executare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100%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implementare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Raport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prezentat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Raport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prezentat</w:t>
            </w:r>
            <w:proofErr w:type="spellEnd"/>
          </w:p>
        </w:tc>
        <w:tc>
          <w:tcPr>
            <w:tcW w:w="24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Primar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viceprimari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Specialist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atragerea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investiţiilor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delegată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Preşedintele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comisiei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Secretarul</w:t>
            </w:r>
            <w:proofErr w:type="spellEnd"/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funcţionari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responsabili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574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utare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delegată</w:t>
            </w:r>
            <w:proofErr w:type="spellEnd"/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BAE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Preşedintele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comisiei</w:t>
            </w:r>
            <w:proofErr w:type="spellEnd"/>
          </w:p>
          <w:p w:rsidR="00583BAE" w:rsidRPr="00574AAF" w:rsidRDefault="00583BAE" w:rsidP="00602E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BAE" w:rsidRPr="00E13FBB" w:rsidRDefault="00583BAE" w:rsidP="00583BA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583BAE" w:rsidRDefault="00583BAE" w:rsidP="00583BA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Pr="00E13FBB" w:rsidRDefault="00583BAE" w:rsidP="00583BA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Pr="00E13FBB" w:rsidRDefault="00583BAE" w:rsidP="00583BA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Pr="00E13FBB" w:rsidRDefault="00583BAE" w:rsidP="00583BA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Pr="00E13FBB" w:rsidRDefault="00583BAE" w:rsidP="00583BA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Pr="00E13FBB" w:rsidRDefault="00583BAE" w:rsidP="00583BA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Pr="00E13FBB" w:rsidRDefault="00583BAE" w:rsidP="00583BA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Default="00583BAE" w:rsidP="00583BA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83BAE" w:rsidRPr="00E13FBB" w:rsidRDefault="00583BAE" w:rsidP="00583B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orăşenesc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Rodica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Melnic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FD172E" w:rsidRPr="00583BAE" w:rsidRDefault="00FD172E">
      <w:pPr>
        <w:rPr>
          <w:lang w:val="en-US"/>
        </w:rPr>
      </w:pPr>
      <w:bookmarkStart w:id="0" w:name="_GoBack"/>
      <w:bookmarkEnd w:id="0"/>
    </w:p>
    <w:sectPr w:rsidR="00FD172E" w:rsidRPr="00583BAE" w:rsidSect="00E13FBB">
      <w:pgSz w:w="16838" w:h="11906" w:orient="landscape"/>
      <w:pgMar w:top="284" w:right="567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umanian">
    <w:altName w:val="Courier New"/>
    <w:charset w:val="00"/>
    <w:family w:val="auto"/>
    <w:pitch w:val="default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A7"/>
    <w:rsid w:val="00583BAE"/>
    <w:rsid w:val="00FD172E"/>
    <w:rsid w:val="00FD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A484F-68BD-4108-8BBA-0800333C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BA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3BAE"/>
    <w:pPr>
      <w:keepNext/>
      <w:spacing w:after="120" w:line="240" w:lineRule="auto"/>
      <w:outlineLvl w:val="0"/>
    </w:pPr>
    <w:rPr>
      <w:rFonts w:ascii="Times Roumanian" w:eastAsia="Times New Roman" w:hAnsi="Times Roumani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83BAE"/>
    <w:rPr>
      <w:rFonts w:ascii="Times Roumanian" w:eastAsia="Times New Roman" w:hAnsi="Times Roumanian" w:cs="Times New Roman"/>
      <w:b/>
      <w:sz w:val="24"/>
      <w:szCs w:val="20"/>
      <w:lang w:val="en-US" w:eastAsia="ru-RU"/>
    </w:rPr>
  </w:style>
  <w:style w:type="paragraph" w:customStyle="1" w:styleId="FR2">
    <w:name w:val="FR2"/>
    <w:qFormat/>
    <w:rsid w:val="00583BAE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styleId="a3">
    <w:name w:val="Hyperlink"/>
    <w:basedOn w:val="a0"/>
    <w:uiPriority w:val="99"/>
    <w:unhideWhenUsed/>
    <w:rsid w:val="00583BAE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583B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1378</Words>
  <Characters>7857</Characters>
  <Application>Microsoft Office Word</Application>
  <DocSecurity>0</DocSecurity>
  <Lines>65</Lines>
  <Paragraphs>18</Paragraphs>
  <ScaleCrop>false</ScaleCrop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2026-02-20T09:59:00Z</dcterms:created>
  <dcterms:modified xsi:type="dcterms:W3CDTF">2026-02-20T09:59:00Z</dcterms:modified>
</cp:coreProperties>
</file>