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5672"/>
      </w:tblGrid>
      <w:tr w:rsidR="00946AAE" w:rsidTr="00946AAE">
        <w:trPr>
          <w:cantSplit/>
          <w:trHeight w:val="1560"/>
        </w:trPr>
        <w:tc>
          <w:tcPr>
            <w:tcW w:w="4534" w:type="dxa"/>
          </w:tcPr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val="en-GB" w:eastAsia="zh-CN"/>
              </w:rPr>
            </w:pP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eastAsia="en-US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946AAE" w:rsidRDefault="00946AAE">
            <w:pPr>
              <w:spacing w:after="0"/>
              <w:ind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1000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  <w:t xml:space="preserve">            ГОРОДСКОЙ СОВЕТ</w:t>
            </w:r>
          </w:p>
          <w:p w:rsidR="00946AAE" w:rsidRDefault="00946AAE">
            <w:pPr>
              <w:pStyle w:val="FR2"/>
              <w:tabs>
                <w:tab w:val="left" w:pos="-392"/>
              </w:tabs>
              <w:spacing w:before="0" w:line="240" w:lineRule="auto"/>
              <w:ind w:left="0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 w:eastAsia="en-US"/>
              </w:rPr>
              <w:t xml:space="preserve">                 АНЕНИЙ НОЙ</w:t>
            </w:r>
          </w:p>
        </w:tc>
      </w:tr>
      <w:tr w:rsidR="00946AAE" w:rsidTr="00946AAE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946AAE" w:rsidRDefault="00946AAE">
            <w:pPr>
              <w:pStyle w:val="1"/>
              <w:tabs>
                <w:tab w:val="left" w:pos="-392"/>
              </w:tabs>
              <w:spacing w:before="0" w:line="254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946AAE" w:rsidRDefault="00946AAE">
            <w:pPr>
              <w:tabs>
                <w:tab w:val="left" w:pos="-675"/>
              </w:tabs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351155</wp:posOffset>
                      </wp:positionV>
                      <wp:extent cx="7364095" cy="0"/>
                      <wp:effectExtent l="0" t="19050" r="46355" b="381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64095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7D96C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2.4pt,27.65pt" to="557.4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946AAE" w:rsidRDefault="00946A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430" w:type="dxa"/>
            <w:gridSpan w:val="2"/>
            <w:hideMark/>
          </w:tcPr>
          <w:p w:rsidR="00946AAE" w:rsidRDefault="00946AAE">
            <w:pPr>
              <w:pStyle w:val="1"/>
              <w:spacing w:before="0" w:line="254" w:lineRule="auto"/>
              <w:ind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</w:p>
          <w:p w:rsidR="00946AAE" w:rsidRDefault="00946AAE">
            <w:pPr>
              <w:spacing w:after="0"/>
              <w:ind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rFonts w:ascii="Times New Roman" w:hAnsi="Times New Roman"/>
                <w:sz w:val="18"/>
                <w:szCs w:val="18"/>
              </w:rPr>
              <w:t>026522108,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consiliulorasenesc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</w:tc>
      </w:tr>
    </w:tbl>
    <w:p w:rsidR="00946AAE" w:rsidRDefault="00946AAE" w:rsidP="00946AA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</w:t>
      </w:r>
    </w:p>
    <w:p w:rsidR="00946AAE" w:rsidRDefault="00946AAE" w:rsidP="00946AA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</w:t>
      </w:r>
    </w:p>
    <w:p w:rsidR="00946AAE" w:rsidRDefault="00946AAE" w:rsidP="00946AA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DECIZIE nr. 1/___</w:t>
      </w:r>
    </w:p>
    <w:p w:rsidR="00946AAE" w:rsidRDefault="00946AAE" w:rsidP="00946AA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Din ___ ianuarie 2026</w:t>
      </w:r>
    </w:p>
    <w:p w:rsidR="00946AAE" w:rsidRDefault="00946AAE" w:rsidP="00946AAE">
      <w:pPr>
        <w:spacing w:after="0" w:line="240" w:lineRule="auto"/>
        <w:rPr>
          <w:rFonts w:ascii="Times New Roman" w:hAnsi="Times New Roman" w:cs="Times New Roman"/>
          <w:b/>
          <w:i/>
          <w:sz w:val="25"/>
          <w:lang w:val="en-GB"/>
        </w:rPr>
      </w:pPr>
    </w:p>
    <w:p w:rsidR="00946AAE" w:rsidRDefault="00946AAE" w:rsidP="00946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validarea consultărilor publice, </w:t>
      </w:r>
    </w:p>
    <w:p w:rsidR="001B34E8" w:rsidRDefault="00946AAE" w:rsidP="001B34E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aprobarea inițiativei de proiect ”</w:t>
      </w:r>
      <w:r w:rsidR="001B34E8" w:rsidRPr="001B34E8"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 xml:space="preserve"> </w:t>
      </w:r>
      <w:r w:rsidR="001B34E8"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 xml:space="preserve">Crearea grupelor </w:t>
      </w:r>
    </w:p>
    <w:p w:rsidR="001B34E8" w:rsidRDefault="001B34E8" w:rsidP="001B34E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 xml:space="preserve">de creșă prin construcția unei anexe la grădinița de </w:t>
      </w:r>
    </w:p>
    <w:p w:rsidR="00946AAE" w:rsidRDefault="001B34E8" w:rsidP="001B3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>copii ”Izvoraș”, orașul Anenii Noi</w:t>
      </w:r>
      <w:r w:rsidR="00946AAE">
        <w:rPr>
          <w:rFonts w:ascii="Times New Roman" w:hAnsi="Times New Roman" w:cs="Times New Roman"/>
          <w:b/>
          <w:sz w:val="24"/>
          <w:szCs w:val="24"/>
          <w:lang w:val="ro-RO"/>
        </w:rPr>
        <w:t>” și garantarea contribuției</w:t>
      </w:r>
    </w:p>
    <w:p w:rsidR="00946AAE" w:rsidRDefault="00946AAE" w:rsidP="00946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46AAE" w:rsidRDefault="00946AAE" w:rsidP="00946AAE">
      <w:pPr>
        <w:pStyle w:val="a3"/>
        <w:ind w:firstLine="708"/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 </w:t>
      </w:r>
      <w:proofErr w:type="gramStart"/>
      <w:r>
        <w:rPr>
          <w:lang w:val="en-US"/>
        </w:rPr>
        <w:t>14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(2) </w:t>
      </w:r>
      <w:proofErr w:type="gramStart"/>
      <w:r>
        <w:rPr>
          <w:lang w:val="en-US"/>
        </w:rPr>
        <w:t>lit</w:t>
      </w:r>
      <w:proofErr w:type="gramEnd"/>
      <w:r>
        <w:rPr>
          <w:lang w:val="en-US"/>
        </w:rPr>
        <w:t xml:space="preserve">. g), art. 29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(1) lit. aa)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art. 32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 (1)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. 436/2006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; art. 8–12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nr</w:t>
      </w:r>
      <w:proofErr w:type="spellEnd"/>
      <w:r>
        <w:rPr>
          <w:lang w:val="en-US"/>
        </w:rPr>
        <w:t xml:space="preserve">. 239/2008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transparența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decizional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luând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considerare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-verbal al </w:t>
      </w:r>
      <w:proofErr w:type="spellStart"/>
      <w:r>
        <w:rPr>
          <w:lang w:val="en-US"/>
        </w:rPr>
        <w:t>consultărilor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desfășurate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având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comisiilor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consultartive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orășenesc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Noi</w:t>
      </w:r>
      <w:proofErr w:type="spellEnd"/>
      <w:r>
        <w:rPr>
          <w:lang w:val="en-US"/>
        </w:rPr>
        <w:t xml:space="preserve"> </w:t>
      </w:r>
    </w:p>
    <w:p w:rsidR="00946AAE" w:rsidRDefault="00946AAE" w:rsidP="00946AA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46AAE" w:rsidRDefault="00946AAE" w:rsidP="00946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946AAE" w:rsidRDefault="00946AAE" w:rsidP="00946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46AAE" w:rsidRDefault="00946AAE" w:rsidP="00946A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validează consultările publice inițiate la data de </w:t>
      </w:r>
      <w:r w:rsidR="00023A84">
        <w:rPr>
          <w:rFonts w:ascii="Times New Roman" w:hAnsi="Times New Roman" w:cs="Times New Roman"/>
          <w:sz w:val="24"/>
          <w:szCs w:val="24"/>
          <w:lang w:val="ro-RO"/>
        </w:rPr>
        <w:t xml:space="preserve">05.01.2026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primăria or. Anenii Noi cu privire la inițiativa de proiect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>Crearea grupelor de creșă prin construcția unei anexe la grădinița de copii ”Izvoraș”, orașul Anenii Noi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”. </w:t>
      </w:r>
    </w:p>
    <w:p w:rsidR="00946AAE" w:rsidRDefault="00946AAE" w:rsidP="00946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apobă inițiativa de proiect investițional a primăriei or. Anenii Noi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946AAE"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MD" w:eastAsia="ru-RU"/>
        </w:rPr>
        <w:t>Crearea grupelor de creșă prin construcția unei anexe la grădinița de copii ”Izvoraș”, orașul Anenii Noi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pentru a fi depusă spre finanțare la </w:t>
      </w:r>
      <w:r w:rsidR="001B34E8">
        <w:rPr>
          <w:rFonts w:ascii="Times New Roman" w:hAnsi="Times New Roman" w:cs="Times New Roman"/>
          <w:sz w:val="24"/>
          <w:szCs w:val="24"/>
          <w:lang w:val="ro-RO"/>
        </w:rPr>
        <w:t>FNDRL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46AAE" w:rsidRDefault="00946AAE" w:rsidP="00946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ro-RO"/>
        </w:rPr>
        <w:t>Se garantează contribuția</w:t>
      </w:r>
      <w:r w:rsidR="001C3AA5">
        <w:rPr>
          <w:rFonts w:ascii="Times New Roman" w:hAnsi="Times New Roman" w:cs="Times New Roman"/>
          <w:sz w:val="24"/>
          <w:szCs w:val="24"/>
          <w:lang w:val="ro-RO"/>
        </w:rPr>
        <w:t>, dup[ necesitate,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mărime de </w:t>
      </w:r>
      <w:r w:rsidR="001C3AA5">
        <w:rPr>
          <w:rFonts w:ascii="Times New Roman" w:hAnsi="Times New Roman" w:cs="Times New Roman"/>
          <w:b/>
          <w:sz w:val="24"/>
          <w:szCs w:val="24"/>
          <w:lang w:val="ro-RO"/>
        </w:rPr>
        <w:t>15%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</w:t>
      </w:r>
      <w:r w:rsidR="001C3AA5">
        <w:rPr>
          <w:rFonts w:ascii="Times New Roman" w:hAnsi="Times New Roman" w:cs="Times New Roman"/>
          <w:sz w:val="24"/>
          <w:szCs w:val="24"/>
          <w:lang w:val="ro-RO"/>
        </w:rPr>
        <w:t>n valoarea totală a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contribuția urmând să fie alocată din soldul disponibil al primăriei. </w:t>
      </w:r>
    </w:p>
    <w:p w:rsidR="00946AAE" w:rsidRDefault="00946AAE" w:rsidP="00946AAE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orașului Anenii Noi, dl. Alexandr Mațarin pentru a depune cererea de proiect investițional, cu dreptul de a semna contractul de acordare a grantului și alte acte necesare.</w:t>
      </w:r>
    </w:p>
    <w:p w:rsidR="00946AAE" w:rsidRDefault="00946AAE" w:rsidP="00946AAE">
      <w:pPr>
        <w:spacing w:after="0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. Prezenta decizie, poate fi notificată autorității publice emitente de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o-RO" w:eastAsia="ru-RU"/>
        </w:rPr>
        <w:t>Oficiului Teritorial Căușeni al Cancelariei de Stat în termen de 30 de zile de la data includerii actului în   Registrul de stat al actelor locale.</w:t>
      </w:r>
    </w:p>
    <w:p w:rsidR="00946AAE" w:rsidRDefault="00946AAE" w:rsidP="00946AA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. Prezenta decizie, poate fi contestată de persoana interesată, prin intermediul Judecătoriei Căușeni, sediul Anenii Noi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(or. Anenii Noi, str. Marțișor nr. 15), în termen de 30 de zile de la comunicare.</w:t>
      </w:r>
    </w:p>
    <w:p w:rsidR="00946AAE" w:rsidRDefault="00946AAE" w:rsidP="00946AA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6AAE" w:rsidRDefault="00946AAE" w:rsidP="00946A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46AAE" w:rsidRDefault="00946AAE" w:rsidP="00946A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 xml:space="preserve">Președintele ședinței:                                                                    </w:t>
      </w:r>
    </w:p>
    <w:p w:rsidR="00946AAE" w:rsidRDefault="00946AAE" w:rsidP="00946A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</w:p>
    <w:p w:rsidR="00946AAE" w:rsidRDefault="00946AAE" w:rsidP="00946A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</w:p>
    <w:p w:rsidR="00946AAE" w:rsidRDefault="00946AAE" w:rsidP="00946AAE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</w:p>
    <w:p w:rsidR="00946AAE" w:rsidRDefault="00946AAE" w:rsidP="00946A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Contrasemnează:</w:t>
      </w:r>
    </w:p>
    <w:p w:rsidR="00946AAE" w:rsidRDefault="00946AAE" w:rsidP="00946AAE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>Secretara Consiliului orășenesc                                                   Rodica Melnic</w:t>
      </w:r>
    </w:p>
    <w:p w:rsidR="00946AAE" w:rsidRDefault="00946AAE" w:rsidP="00946AAE">
      <w:pPr>
        <w:tabs>
          <w:tab w:val="left" w:pos="14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</w:p>
    <w:p w:rsidR="00946AAE" w:rsidRDefault="001B34E8" w:rsidP="00946AAE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Votat: pro - </w:t>
      </w:r>
      <w:r w:rsidR="00946AAE">
        <w:rPr>
          <w:rFonts w:ascii="Times New Roman" w:hAnsi="Times New Roman" w:cs="Times New Roman"/>
          <w:sz w:val="20"/>
          <w:szCs w:val="20"/>
          <w:lang w:val="ro-RO"/>
        </w:rPr>
        <w:t xml:space="preserve"> , contra - 0, abţinut –0</w:t>
      </w:r>
    </w:p>
    <w:p w:rsidR="00946AAE" w:rsidRDefault="00946AAE" w:rsidP="00946AAE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946AAE" w:rsidRDefault="00946AAE" w:rsidP="00946AA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Notă</w:t>
      </w:r>
      <w:proofErr w:type="spellEnd"/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en-US"/>
        </w:rPr>
        <w:t>informativă</w:t>
      </w:r>
      <w:proofErr w:type="spellEnd"/>
    </w:p>
    <w:p w:rsidR="00BA197B" w:rsidRPr="00023A84" w:rsidRDefault="00946AAE" w:rsidP="00BA1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023A84">
        <w:rPr>
          <w:rFonts w:ascii="Times New Roman" w:hAnsi="Times New Roman" w:cs="Times New Roman"/>
          <w:bCs/>
          <w:sz w:val="24"/>
          <w:szCs w:val="24"/>
          <w:lang w:val="en-US"/>
        </w:rPr>
        <w:t>deci</w:t>
      </w:r>
      <w:proofErr w:type="spellEnd"/>
      <w:r w:rsidRPr="00023A8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ziei  </w:t>
      </w:r>
      <w:r w:rsidR="00BA197B" w:rsidRPr="00023A84">
        <w:rPr>
          <w:rFonts w:ascii="Times New Roman" w:hAnsi="Times New Roman" w:cs="Times New Roman"/>
          <w:b/>
          <w:sz w:val="24"/>
          <w:szCs w:val="24"/>
          <w:lang w:val="ro-RO"/>
        </w:rPr>
        <w:t>Cu privire la validarea consultărilor publice,</w:t>
      </w:r>
    </w:p>
    <w:p w:rsidR="00BA197B" w:rsidRPr="00023A84" w:rsidRDefault="00BA197B" w:rsidP="00BA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 w:eastAsia="ru-RU"/>
        </w:rPr>
      </w:pPr>
      <w:r w:rsidRPr="00023A84">
        <w:rPr>
          <w:rFonts w:ascii="Times New Roman" w:hAnsi="Times New Roman" w:cs="Times New Roman"/>
          <w:b/>
          <w:sz w:val="24"/>
          <w:szCs w:val="24"/>
          <w:lang w:val="ro-RO"/>
        </w:rPr>
        <w:t>aprobarea inițiativei de proiect ”</w:t>
      </w:r>
      <w:r w:rsidRPr="00023A84">
        <w:rPr>
          <w:rFonts w:ascii="Times New Roman" w:hAnsi="Times New Roman"/>
          <w:b/>
          <w:sz w:val="24"/>
          <w:szCs w:val="24"/>
          <w:lang w:val="ro-MD" w:eastAsia="ru-RU"/>
        </w:rPr>
        <w:t xml:space="preserve"> Crearea grupelor</w:t>
      </w:r>
    </w:p>
    <w:p w:rsidR="00BA197B" w:rsidRPr="00023A84" w:rsidRDefault="00BA197B" w:rsidP="00BA1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 w:eastAsia="ru-RU"/>
        </w:rPr>
      </w:pPr>
      <w:r w:rsidRPr="00023A84">
        <w:rPr>
          <w:rFonts w:ascii="Times New Roman" w:hAnsi="Times New Roman"/>
          <w:b/>
          <w:sz w:val="24"/>
          <w:szCs w:val="24"/>
          <w:lang w:val="ro-MD" w:eastAsia="ru-RU"/>
        </w:rPr>
        <w:t>de creșă prin construcția unei anexe la grădinița de</w:t>
      </w:r>
    </w:p>
    <w:p w:rsidR="00BA197B" w:rsidRPr="00023A84" w:rsidRDefault="00BA197B" w:rsidP="00BA1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23A84">
        <w:rPr>
          <w:rFonts w:ascii="Times New Roman" w:hAnsi="Times New Roman"/>
          <w:b/>
          <w:sz w:val="24"/>
          <w:szCs w:val="24"/>
          <w:lang w:val="ro-MD" w:eastAsia="ru-RU"/>
        </w:rPr>
        <w:t>copii ”Izvoraș”, orașul Anenii Noi</w:t>
      </w:r>
      <w:r w:rsidRPr="00023A84">
        <w:rPr>
          <w:rFonts w:ascii="Times New Roman" w:hAnsi="Times New Roman" w:cs="Times New Roman"/>
          <w:b/>
          <w:sz w:val="24"/>
          <w:szCs w:val="24"/>
          <w:lang w:val="ro-RO"/>
        </w:rPr>
        <w:t>” și garantarea contribuției</w:t>
      </w:r>
    </w:p>
    <w:p w:rsidR="00946AAE" w:rsidRPr="00023A84" w:rsidRDefault="00946AAE" w:rsidP="00BA1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81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0479"/>
      </w:tblGrid>
      <w:tr w:rsidR="00023A84" w:rsidRPr="00DE7582" w:rsidTr="00946AAE">
        <w:trPr>
          <w:trHeight w:val="3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participanţilor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023A84" w:rsidRPr="00DE7582" w:rsidTr="00946AAE">
        <w:trPr>
          <w:trHeight w:val="5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Pr="00023A84" w:rsidRDefault="00946AAE" w:rsidP="00BA197B">
            <w:pPr>
              <w:autoSpaceDN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specialiştii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or.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Anenii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(specialist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atragerii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investițiilor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specialist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planificare</w:t>
            </w:r>
            <w:proofErr w:type="spellEnd"/>
            <w:r w:rsidRPr="00023A8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>Coordonat</w:t>
            </w:r>
            <w:proofErr w:type="spellEnd"/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Fonts w:ascii="Times New Roman" w:hAnsi="Times New Roman"/>
                <w:sz w:val="24"/>
                <w:szCs w:val="24"/>
                <w:lang w:val="en-US"/>
              </w:rPr>
              <w:t>orațului</w:t>
            </w:r>
            <w:proofErr w:type="spellEnd"/>
          </w:p>
        </w:tc>
      </w:tr>
      <w:tr w:rsidR="00023A84" w:rsidRPr="00DE7582" w:rsidTr="00946AAE">
        <w:trPr>
          <w:trHeight w:val="29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3A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Condiţiile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finalităţile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</w:tc>
      </w:tr>
      <w:tr w:rsidR="00023A84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AE" w:rsidRPr="00023A84" w:rsidRDefault="00946AAE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AE" w:rsidRPr="00023A84" w:rsidRDefault="00946AAE" w:rsidP="00BA197B">
            <w:pPr>
              <w:pStyle w:val="a3"/>
              <w:rPr>
                <w:lang w:val="en-US"/>
              </w:rPr>
            </w:pPr>
            <w:proofErr w:type="spellStart"/>
            <w:r w:rsidRPr="00023A84">
              <w:rPr>
                <w:lang w:val="en-GB"/>
              </w:rPr>
              <w:t>Proiectul</w:t>
            </w:r>
            <w:proofErr w:type="spellEnd"/>
            <w:r w:rsidRPr="00023A84">
              <w:rPr>
                <w:lang w:val="en-GB"/>
              </w:rPr>
              <w:t xml:space="preserve"> de </w:t>
            </w:r>
            <w:proofErr w:type="spellStart"/>
            <w:r w:rsidRPr="00023A84">
              <w:rPr>
                <w:lang w:val="en-GB"/>
              </w:rPr>
              <w:t>decizie</w:t>
            </w:r>
            <w:proofErr w:type="spellEnd"/>
            <w:r w:rsidRPr="00023A84">
              <w:rPr>
                <w:lang w:val="en-GB"/>
              </w:rPr>
              <w:t xml:space="preserve"> </w:t>
            </w:r>
            <w:proofErr w:type="spellStart"/>
            <w:r w:rsidRPr="00023A84">
              <w:rPr>
                <w:lang w:val="en-GB"/>
              </w:rPr>
              <w:t>este</w:t>
            </w:r>
            <w:proofErr w:type="spellEnd"/>
            <w:r w:rsidRPr="00023A84">
              <w:rPr>
                <w:lang w:val="en-GB"/>
              </w:rPr>
              <w:t xml:space="preserve"> </w:t>
            </w:r>
            <w:proofErr w:type="spellStart"/>
            <w:r w:rsidRPr="00023A84">
              <w:rPr>
                <w:lang w:val="en-GB"/>
              </w:rPr>
              <w:t>elaborat</w:t>
            </w:r>
            <w:proofErr w:type="spellEnd"/>
            <w:r w:rsidRPr="00023A84">
              <w:rPr>
                <w:lang w:val="en-GB"/>
              </w:rPr>
              <w:t xml:space="preserve"> </w:t>
            </w:r>
            <w:r w:rsidR="00BA197B" w:rsidRPr="00023A84">
              <w:rPr>
                <w:lang w:val="ro-RO"/>
              </w:rPr>
              <w:t>ca urmare a</w:t>
            </w:r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creșterii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cererii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pentru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servicii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de </w:t>
            </w:r>
            <w:proofErr w:type="spellStart"/>
            <w:r w:rsidR="00BA197B" w:rsidRPr="00023A84">
              <w:rPr>
                <w:rStyle w:val="a9"/>
                <w:lang w:val="en-US"/>
              </w:rPr>
              <w:t>educație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timpurie</w:t>
            </w:r>
            <w:proofErr w:type="spellEnd"/>
            <w:r w:rsidR="00BA197B" w:rsidRPr="00023A84">
              <w:rPr>
                <w:lang w:val="en-US"/>
              </w:rPr>
              <w:t xml:space="preserve">;  </w:t>
            </w:r>
            <w:proofErr w:type="spellStart"/>
            <w:r w:rsidR="00BA197B" w:rsidRPr="00023A84">
              <w:rPr>
                <w:rStyle w:val="a9"/>
                <w:lang w:val="en-US"/>
              </w:rPr>
              <w:t>limitările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infrastructurale</w:t>
            </w:r>
            <w:proofErr w:type="spellEnd"/>
            <w:r w:rsidR="00BA197B" w:rsidRPr="00023A84">
              <w:rPr>
                <w:lang w:val="en-US"/>
              </w:rPr>
              <w:t xml:space="preserve"> ale </w:t>
            </w:r>
            <w:proofErr w:type="spellStart"/>
            <w:r w:rsidR="00BA197B" w:rsidRPr="00023A84">
              <w:rPr>
                <w:lang w:val="en-US"/>
              </w:rPr>
              <w:t>instituțiilor</w:t>
            </w:r>
            <w:proofErr w:type="spellEnd"/>
            <w:r w:rsidR="00BA197B" w:rsidRPr="00023A84">
              <w:rPr>
                <w:lang w:val="en-US"/>
              </w:rPr>
              <w:t xml:space="preserve"> de </w:t>
            </w:r>
            <w:proofErr w:type="spellStart"/>
            <w:r w:rsidR="00BA197B" w:rsidRPr="00023A84">
              <w:rPr>
                <w:lang w:val="en-US"/>
              </w:rPr>
              <w:t>educație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timpurie</w:t>
            </w:r>
            <w:proofErr w:type="spellEnd"/>
            <w:r w:rsidR="00BA197B" w:rsidRPr="00023A84">
              <w:rPr>
                <w:lang w:val="en-US"/>
              </w:rPr>
              <w:t xml:space="preserve"> din </w:t>
            </w:r>
            <w:proofErr w:type="spellStart"/>
            <w:r w:rsidR="00BA197B" w:rsidRPr="00023A84">
              <w:rPr>
                <w:lang w:val="en-US"/>
              </w:rPr>
              <w:t>orașul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Anenii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Noi</w:t>
            </w:r>
            <w:proofErr w:type="spellEnd"/>
            <w:r w:rsidR="00BA197B" w:rsidRPr="00023A84">
              <w:rPr>
                <w:lang w:val="en-US"/>
              </w:rPr>
              <w:t xml:space="preserve">, care nu permit </w:t>
            </w:r>
            <w:proofErr w:type="spellStart"/>
            <w:r w:rsidR="00BA197B" w:rsidRPr="00023A84">
              <w:rPr>
                <w:lang w:val="en-US"/>
              </w:rPr>
              <w:t>extinderea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grupelor</w:t>
            </w:r>
            <w:proofErr w:type="spellEnd"/>
            <w:r w:rsidR="00BA197B" w:rsidRPr="00023A84">
              <w:rPr>
                <w:lang w:val="en-US"/>
              </w:rPr>
              <w:t xml:space="preserve"> de </w:t>
            </w:r>
            <w:proofErr w:type="spellStart"/>
            <w:r w:rsidR="00BA197B" w:rsidRPr="00023A84">
              <w:rPr>
                <w:lang w:val="en-US"/>
              </w:rPr>
              <w:t>creșă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în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spațiile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actuale</w:t>
            </w:r>
            <w:proofErr w:type="spellEnd"/>
            <w:r w:rsidR="00BA197B" w:rsidRPr="00023A84">
              <w:rPr>
                <w:lang w:val="en-US"/>
              </w:rPr>
              <w:t xml:space="preserve">; din </w:t>
            </w:r>
            <w:proofErr w:type="spellStart"/>
            <w:r w:rsidR="00BA197B" w:rsidRPr="00023A84">
              <w:rPr>
                <w:rStyle w:val="a9"/>
                <w:lang w:val="en-US"/>
              </w:rPr>
              <w:t>necesitatea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respectării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standardelor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legale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privind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organizarea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și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funcționarea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grupelor</w:t>
            </w:r>
            <w:proofErr w:type="spellEnd"/>
            <w:r w:rsidR="00BA197B" w:rsidRPr="00023A84">
              <w:rPr>
                <w:lang w:val="en-US"/>
              </w:rPr>
              <w:t xml:space="preserve"> de </w:t>
            </w:r>
            <w:proofErr w:type="spellStart"/>
            <w:r w:rsidR="00BA197B" w:rsidRPr="00023A84">
              <w:rPr>
                <w:lang w:val="en-US"/>
              </w:rPr>
              <w:t>creșă</w:t>
            </w:r>
            <w:proofErr w:type="spellEnd"/>
            <w:r w:rsidR="00BA197B" w:rsidRPr="00023A84">
              <w:rPr>
                <w:lang w:val="en-US"/>
              </w:rPr>
              <w:t xml:space="preserve">, </w:t>
            </w:r>
            <w:proofErr w:type="spellStart"/>
            <w:r w:rsidR="00BA197B" w:rsidRPr="00023A84">
              <w:rPr>
                <w:lang w:val="en-US"/>
              </w:rPr>
              <w:t>inclusiv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cerințele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sanitare</w:t>
            </w:r>
            <w:proofErr w:type="spellEnd"/>
            <w:r w:rsidR="00BA197B" w:rsidRPr="00023A84">
              <w:rPr>
                <w:lang w:val="en-US"/>
              </w:rPr>
              <w:t xml:space="preserve">, de </w:t>
            </w:r>
            <w:proofErr w:type="spellStart"/>
            <w:r w:rsidR="00BA197B" w:rsidRPr="00023A84">
              <w:rPr>
                <w:lang w:val="en-US"/>
              </w:rPr>
              <w:t>siguranță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și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educaționale</w:t>
            </w:r>
            <w:proofErr w:type="spellEnd"/>
            <w:r w:rsidR="00BA197B" w:rsidRPr="00023A84">
              <w:rPr>
                <w:lang w:val="en-US"/>
              </w:rPr>
              <w:t xml:space="preserve">;  </w:t>
            </w:r>
            <w:proofErr w:type="spellStart"/>
            <w:r w:rsidR="00BA197B" w:rsidRPr="00023A84">
              <w:rPr>
                <w:rStyle w:val="a9"/>
                <w:lang w:val="en-US"/>
              </w:rPr>
              <w:t>oportunitatea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accesării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surselor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de </w:t>
            </w:r>
            <w:proofErr w:type="spellStart"/>
            <w:r w:rsidR="00BA197B" w:rsidRPr="00023A84">
              <w:rPr>
                <w:rStyle w:val="a9"/>
                <w:lang w:val="en-US"/>
              </w:rPr>
              <w:t>finanțare</w:t>
            </w:r>
            <w:proofErr w:type="spellEnd"/>
            <w:r w:rsidR="00BA197B" w:rsidRPr="00023A84">
              <w:rPr>
                <w:lang w:val="en-US"/>
              </w:rPr>
              <w:t xml:space="preserve">;  </w:t>
            </w:r>
            <w:proofErr w:type="spellStart"/>
            <w:r w:rsidR="00BA197B" w:rsidRPr="00023A84">
              <w:rPr>
                <w:rStyle w:val="a9"/>
                <w:lang w:val="en-US"/>
              </w:rPr>
              <w:t>impactul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pozitiv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pe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</w:t>
            </w:r>
            <w:proofErr w:type="spellStart"/>
            <w:r w:rsidR="00BA197B" w:rsidRPr="00023A84">
              <w:rPr>
                <w:rStyle w:val="a9"/>
                <w:lang w:val="en-US"/>
              </w:rPr>
              <w:t>termen</w:t>
            </w:r>
            <w:proofErr w:type="spellEnd"/>
            <w:r w:rsidR="00BA197B" w:rsidRPr="00023A84">
              <w:rPr>
                <w:rStyle w:val="a9"/>
                <w:lang w:val="en-US"/>
              </w:rPr>
              <w:t xml:space="preserve"> lung</w:t>
            </w:r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asupra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dezvoltării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sociale</w:t>
            </w:r>
            <w:proofErr w:type="spellEnd"/>
            <w:r w:rsidR="00BA197B" w:rsidRPr="00023A84">
              <w:rPr>
                <w:lang w:val="en-US"/>
              </w:rPr>
              <w:t xml:space="preserve">, </w:t>
            </w:r>
            <w:proofErr w:type="spellStart"/>
            <w:r w:rsidR="00BA197B" w:rsidRPr="00023A84">
              <w:rPr>
                <w:lang w:val="en-US"/>
              </w:rPr>
              <w:t>educaționale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și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economice</w:t>
            </w:r>
            <w:proofErr w:type="spellEnd"/>
            <w:r w:rsidR="00BA197B" w:rsidRPr="00023A84">
              <w:rPr>
                <w:lang w:val="en-US"/>
              </w:rPr>
              <w:t xml:space="preserve"> a </w:t>
            </w:r>
            <w:proofErr w:type="spellStart"/>
            <w:r w:rsidR="00BA197B" w:rsidRPr="00023A84">
              <w:rPr>
                <w:lang w:val="en-US"/>
              </w:rPr>
              <w:t>orașului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Anenii</w:t>
            </w:r>
            <w:proofErr w:type="spellEnd"/>
            <w:r w:rsidR="00BA197B" w:rsidRPr="00023A84">
              <w:rPr>
                <w:lang w:val="en-US"/>
              </w:rPr>
              <w:t xml:space="preserve"> </w:t>
            </w:r>
            <w:proofErr w:type="spellStart"/>
            <w:r w:rsidR="00BA197B" w:rsidRPr="00023A84">
              <w:rPr>
                <w:lang w:val="en-US"/>
              </w:rPr>
              <w:t>Noi</w:t>
            </w:r>
            <w:proofErr w:type="spellEnd"/>
            <w:r w:rsidR="00BA197B" w:rsidRPr="00023A84">
              <w:rPr>
                <w:lang w:val="en-US"/>
              </w:rPr>
              <w:t>.</w:t>
            </w:r>
          </w:p>
        </w:tc>
      </w:tr>
      <w:tr w:rsidR="00023A84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3A8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Pr="00023A84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evidenţierea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023A84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AE" w:rsidRPr="00023A84" w:rsidRDefault="00946AAE">
            <w:pPr>
              <w:autoSpaceDN w:val="0"/>
              <w:spacing w:after="0" w:line="240" w:lineRule="auto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AAE" w:rsidRPr="00023A84" w:rsidRDefault="00946AAE" w:rsidP="00023A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</w:t>
            </w:r>
            <w:proofErr w:type="spellEnd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3A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validarea consultărilor publice inițiate și des</w:t>
            </w:r>
            <w:r w:rsidR="00023A84" w:rsidRPr="00023A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fășurate de primăria or. Anenii </w:t>
            </w:r>
            <w:r w:rsidRPr="00023A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cu privire la inițiativa de proiect </w:t>
            </w:r>
            <w:r w:rsidRPr="00023A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="00023A84" w:rsidRPr="00023A84">
              <w:rPr>
                <w:rFonts w:ascii="Times New Roman" w:hAnsi="Times New Roman"/>
                <w:b/>
                <w:sz w:val="24"/>
                <w:szCs w:val="24"/>
                <w:lang w:val="ro-MD" w:eastAsia="ru-RU"/>
              </w:rPr>
              <w:t xml:space="preserve"> Crearea grupelorde creșă prin construcția unei anexe la grădinița de copii ”Izvoraș”, orașul Anenii Noi</w:t>
            </w:r>
            <w:r w:rsidR="00023A84" w:rsidRPr="00023A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023A84">
              <w:rPr>
                <w:rFonts w:ascii="Times New Roman" w:hAnsi="Times New Roman"/>
                <w:b/>
                <w:sz w:val="24"/>
                <w:szCs w:val="24"/>
                <w:lang w:val="ro-MD" w:eastAsia="ru-RU"/>
              </w:rPr>
              <w:t>;</w:t>
            </w:r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garantarea</w:t>
            </w:r>
            <w:proofErr w:type="spellEnd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contribuției</w:t>
            </w:r>
            <w:proofErr w:type="spellEnd"/>
            <w:r w:rsidRP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46AAE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Fundamentarea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Default="00946AAE">
            <w:pPr>
              <w:autoSpaceDN w:val="0"/>
              <w:spacing w:after="0"/>
              <w:ind w:firstLine="7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 w:rsidP="00023A84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mplementarea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surselor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formă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contribuție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mărime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15% din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costul</w:t>
            </w:r>
            <w:proofErr w:type="spellEnd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total al </w:t>
            </w:r>
            <w:proofErr w:type="spellStart"/>
            <w:r w:rsidR="00023A84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proofErr w:type="spellStart"/>
            <w:r w:rsid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="00023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necessitate)</w:t>
            </w:r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încorporează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necesită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abrogarea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național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armonizeze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institutional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prevederile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legislației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vigoare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consult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cetățenii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46AAE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anticorupţie</w:t>
            </w:r>
            <w:proofErr w:type="spellEnd"/>
          </w:p>
        </w:tc>
      </w:tr>
      <w:tr w:rsidR="00946AAE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>
            <w:pPr>
              <w:pStyle w:val="a3"/>
              <w:spacing w:line="276" w:lineRule="auto"/>
              <w:ind w:right="128"/>
              <w:jc w:val="both"/>
              <w:rPr>
                <w:lang w:eastAsia="en-US"/>
              </w:rPr>
            </w:pPr>
            <w:proofErr w:type="spellStart"/>
            <w:r>
              <w:rPr>
                <w:lang w:val="en-GB" w:eastAsia="en-US"/>
              </w:rPr>
              <w:t>În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temeiul</w:t>
            </w:r>
            <w:proofErr w:type="spellEnd"/>
            <w:r>
              <w:rPr>
                <w:lang w:val="en-GB" w:eastAsia="en-US"/>
              </w:rPr>
              <w:t xml:space="preserve"> art. 35 al </w:t>
            </w:r>
            <w:proofErr w:type="spellStart"/>
            <w:r>
              <w:rPr>
                <w:lang w:val="en-GB" w:eastAsia="en-US"/>
              </w:rPr>
              <w:t>Legii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nr</w:t>
            </w:r>
            <w:proofErr w:type="spellEnd"/>
            <w:r>
              <w:rPr>
                <w:lang w:val="en-GB" w:eastAsia="en-US"/>
              </w:rPr>
              <w:t xml:space="preserve">. 100/2017, cu </w:t>
            </w:r>
            <w:proofErr w:type="spellStart"/>
            <w:r>
              <w:rPr>
                <w:lang w:val="en-GB" w:eastAsia="en-US"/>
              </w:rPr>
              <w:t>privire</w:t>
            </w:r>
            <w:proofErr w:type="spellEnd"/>
            <w:r>
              <w:rPr>
                <w:lang w:val="en-GB" w:eastAsia="en-US"/>
              </w:rPr>
              <w:t xml:space="preserve"> la </w:t>
            </w:r>
            <w:proofErr w:type="spellStart"/>
            <w:r>
              <w:rPr>
                <w:lang w:val="en-GB" w:eastAsia="en-US"/>
              </w:rPr>
              <w:t>actele</w:t>
            </w:r>
            <w:proofErr w:type="spellEnd"/>
            <w:r>
              <w:rPr>
                <w:lang w:val="en-GB" w:eastAsia="en-US"/>
              </w:rPr>
              <w:t xml:space="preserve"> normative, </w:t>
            </w:r>
            <w:proofErr w:type="spellStart"/>
            <w:r>
              <w:rPr>
                <w:lang w:val="en-GB" w:eastAsia="en-US"/>
              </w:rPr>
              <w:t>expertiza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anticorupţie</w:t>
            </w:r>
            <w:proofErr w:type="spellEnd"/>
            <w:r>
              <w:rPr>
                <w:lang w:val="en-GB" w:eastAsia="en-US"/>
              </w:rPr>
              <w:t xml:space="preserve"> a </w:t>
            </w:r>
            <w:proofErr w:type="spellStart"/>
            <w:r>
              <w:rPr>
                <w:lang w:val="en-GB" w:eastAsia="en-US"/>
              </w:rPr>
              <w:t>fost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efectuată</w:t>
            </w:r>
            <w:proofErr w:type="spellEnd"/>
            <w:r>
              <w:rPr>
                <w:lang w:val="en-GB" w:eastAsia="en-US"/>
              </w:rPr>
              <w:t xml:space="preserve"> de </w:t>
            </w:r>
            <w:proofErr w:type="spellStart"/>
            <w:r>
              <w:rPr>
                <w:lang w:val="en-GB" w:eastAsia="en-US"/>
              </w:rPr>
              <w:t>autor</w:t>
            </w:r>
            <w:proofErr w:type="spellEnd"/>
            <w:r>
              <w:rPr>
                <w:lang w:val="en-GB"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Proiectul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conţine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reglementări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favoriza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corupţia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46AAE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Constatările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expertizei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946AAE" w:rsidRPr="00DE7582" w:rsidTr="00946AA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AAE" w:rsidRDefault="00946AAE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orăşenesc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946AAE" w:rsidRDefault="00946AAE" w:rsidP="00946AAE">
      <w:pPr>
        <w:rPr>
          <w:rFonts w:eastAsiaTheme="minorEastAsia"/>
          <w:lang w:val="en-US" w:eastAsia="ru-RU"/>
        </w:rPr>
      </w:pPr>
    </w:p>
    <w:p w:rsidR="00946AAE" w:rsidRDefault="00946AAE" w:rsidP="00946AAE">
      <w:pPr>
        <w:pStyle w:val="a3"/>
        <w:spacing w:line="276" w:lineRule="auto"/>
        <w:jc w:val="both"/>
        <w:rPr>
          <w:lang w:val="fr-FR"/>
        </w:rPr>
      </w:pPr>
      <w:r>
        <w:rPr>
          <w:lang w:val="fr-FR"/>
        </w:rPr>
        <w:t xml:space="preserve">Specialistă superioară </w:t>
      </w:r>
    </w:p>
    <w:p w:rsidR="00946AAE" w:rsidRDefault="00946AAE" w:rsidP="00946AAE">
      <w:pPr>
        <w:pStyle w:val="a3"/>
        <w:spacing w:line="276" w:lineRule="auto"/>
        <w:jc w:val="both"/>
        <w:rPr>
          <w:lang w:val="fr-FR"/>
        </w:rPr>
      </w:pPr>
      <w:r>
        <w:rPr>
          <w:lang w:val="fr-FR"/>
        </w:rPr>
        <w:t>Tatiana Guzo</w:t>
      </w:r>
    </w:p>
    <w:p w:rsidR="002718F9" w:rsidRDefault="002718F9" w:rsidP="00946AAE">
      <w:pPr>
        <w:pStyle w:val="a3"/>
        <w:spacing w:line="276" w:lineRule="auto"/>
        <w:jc w:val="both"/>
        <w:rPr>
          <w:lang w:val="fr-FR"/>
        </w:rPr>
      </w:pPr>
      <w:bookmarkStart w:id="0" w:name="_GoBack"/>
      <w:bookmarkEnd w:id="0"/>
    </w:p>
    <w:p w:rsidR="002718F9" w:rsidRDefault="002718F9" w:rsidP="00946AAE">
      <w:pPr>
        <w:pStyle w:val="a3"/>
        <w:spacing w:line="276" w:lineRule="auto"/>
        <w:jc w:val="both"/>
        <w:rPr>
          <w:lang w:val="fr-FR"/>
        </w:rPr>
      </w:pPr>
    </w:p>
    <w:p w:rsidR="002718F9" w:rsidRDefault="002718F9" w:rsidP="00946AAE">
      <w:pPr>
        <w:pStyle w:val="a3"/>
        <w:spacing w:line="276" w:lineRule="auto"/>
        <w:jc w:val="both"/>
        <w:rPr>
          <w:lang w:val="fr-FR"/>
        </w:rPr>
      </w:pPr>
    </w:p>
    <w:sectPr w:rsidR="002718F9" w:rsidSect="00DE7582">
      <w:pgSz w:w="11906" w:h="16838"/>
      <w:pgMar w:top="284" w:right="70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7AF6"/>
    <w:multiLevelType w:val="multilevel"/>
    <w:tmpl w:val="274E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2671"/>
    <w:multiLevelType w:val="multilevel"/>
    <w:tmpl w:val="D38E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0473F"/>
    <w:multiLevelType w:val="hybridMultilevel"/>
    <w:tmpl w:val="F454FD5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41539"/>
    <w:multiLevelType w:val="multilevel"/>
    <w:tmpl w:val="C40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23D11"/>
    <w:multiLevelType w:val="hybridMultilevel"/>
    <w:tmpl w:val="51D01958"/>
    <w:lvl w:ilvl="0" w:tplc="A9E0A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6283"/>
    <w:multiLevelType w:val="multilevel"/>
    <w:tmpl w:val="F89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0A"/>
    <w:rsid w:val="00023A84"/>
    <w:rsid w:val="001B34E8"/>
    <w:rsid w:val="001C3AA5"/>
    <w:rsid w:val="002718F9"/>
    <w:rsid w:val="00516E0A"/>
    <w:rsid w:val="00946AAE"/>
    <w:rsid w:val="00BA197B"/>
    <w:rsid w:val="00DE7582"/>
    <w:rsid w:val="00E93CFA"/>
    <w:rsid w:val="00E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1416"/>
  <w15:chartTrackingRefBased/>
  <w15:docId w15:val="{38D65279-2F25-4B56-B0AA-F86E90E3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A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46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A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rmal (Web)"/>
    <w:aliases w:val="Знак,webb,webb Знак Знак"/>
    <w:basedOn w:val="a"/>
    <w:uiPriority w:val="99"/>
    <w:unhideWhenUsed/>
    <w:qFormat/>
    <w:rsid w:val="0094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List Paragraph (numbered (a)) Знак,WB Para Знак,List Paragraph1 Знак,Akapit z listą BS Знак,Ha Знак,MCHIP_list paragraph Знак,Recommendation Знак,Table bullet Знак,Bullet Styles para Знак,First Level Outline Знак,Resume Title Знак"/>
    <w:link w:val="a5"/>
    <w:uiPriority w:val="34"/>
    <w:qFormat/>
    <w:locked/>
    <w:rsid w:val="00946AAE"/>
  </w:style>
  <w:style w:type="paragraph" w:styleId="a5">
    <w:name w:val="List Paragraph"/>
    <w:aliases w:val="List Paragraph (numbered (a)),WB Para,List Paragraph1,Akapit z listą BS,Ha,MCHIP_list paragraph,Recommendation,Table bullet,Bullet Styles para,First Level Outline,Resume Title,heading 4,Citation List,4 Bullet,Bullet 4,Indented Text,Dot pt"/>
    <w:basedOn w:val="a"/>
    <w:link w:val="a4"/>
    <w:uiPriority w:val="34"/>
    <w:qFormat/>
    <w:rsid w:val="00946AAE"/>
    <w:pPr>
      <w:ind w:left="720"/>
      <w:contextualSpacing/>
    </w:pPr>
  </w:style>
  <w:style w:type="paragraph" w:customStyle="1" w:styleId="FR2">
    <w:name w:val="FR2"/>
    <w:uiPriority w:val="1"/>
    <w:qFormat/>
    <w:rsid w:val="00946AAE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table" w:customStyle="1" w:styleId="-521">
    <w:name w:val="Таблица-сетка 5 темная — акцент 21"/>
    <w:basedOn w:val="a1"/>
    <w:uiPriority w:val="50"/>
    <w:rsid w:val="00946AAE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6">
    <w:name w:val="Body Text"/>
    <w:basedOn w:val="a"/>
    <w:link w:val="a7"/>
    <w:rsid w:val="002718F9"/>
    <w:pPr>
      <w:spacing w:after="0" w:line="240" w:lineRule="auto"/>
      <w:ind w:right="-766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7">
    <w:name w:val="Основной текст Знак"/>
    <w:basedOn w:val="a0"/>
    <w:link w:val="a6"/>
    <w:rsid w:val="002718F9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a8">
    <w:name w:val="Hyperlink"/>
    <w:basedOn w:val="a0"/>
    <w:uiPriority w:val="99"/>
    <w:unhideWhenUsed/>
    <w:rsid w:val="002718F9"/>
    <w:rPr>
      <w:color w:val="0000FF"/>
      <w:u w:val="single"/>
    </w:rPr>
  </w:style>
  <w:style w:type="character" w:styleId="a9">
    <w:name w:val="Strong"/>
    <w:basedOn w:val="a0"/>
    <w:uiPriority w:val="22"/>
    <w:qFormat/>
    <w:rsid w:val="00E93CF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2026-01-22T11:15:00Z</cp:lastPrinted>
  <dcterms:created xsi:type="dcterms:W3CDTF">2026-01-21T09:17:00Z</dcterms:created>
  <dcterms:modified xsi:type="dcterms:W3CDTF">2026-01-22T12:27:00Z</dcterms:modified>
</cp:coreProperties>
</file>