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4"/>
        <w:gridCol w:w="660"/>
        <w:gridCol w:w="758"/>
        <w:gridCol w:w="4716"/>
      </w:tblGrid>
      <w:tr w:rsidR="00E81EF9" w:rsidRPr="00E81EF9" w:rsidTr="001B7E38">
        <w:trPr>
          <w:cantSplit/>
          <w:trHeight w:val="1572"/>
        </w:trPr>
        <w:tc>
          <w:tcPr>
            <w:tcW w:w="4536" w:type="dxa"/>
          </w:tcPr>
          <w:p w:rsidR="00E81EF9" w:rsidRPr="00E81EF9" w:rsidRDefault="00E81EF9" w:rsidP="00E81EF9">
            <w:pPr>
              <w:widowControl w:val="0"/>
              <w:tabs>
                <w:tab w:val="left" w:pos="-392"/>
              </w:tabs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zh-CN" w:eastAsia="zh-CN"/>
              </w:rPr>
            </w:pPr>
          </w:p>
          <w:p w:rsidR="00E81EF9" w:rsidRPr="00E81EF9" w:rsidRDefault="00E81EF9" w:rsidP="00E81EF9">
            <w:pPr>
              <w:widowControl w:val="0"/>
              <w:tabs>
                <w:tab w:val="left" w:pos="-392"/>
              </w:tabs>
              <w:snapToGrid w:val="0"/>
              <w:spacing w:after="0" w:line="240" w:lineRule="auto"/>
              <w:ind w:right="-108" w:firstLine="601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zh-CN" w:eastAsia="zh-CN"/>
              </w:rPr>
            </w:pPr>
          </w:p>
          <w:p w:rsidR="00E81EF9" w:rsidRPr="00E81EF9" w:rsidRDefault="00E81EF9" w:rsidP="00E81EF9">
            <w:pPr>
              <w:widowControl w:val="0"/>
              <w:tabs>
                <w:tab w:val="left" w:pos="-392"/>
              </w:tabs>
              <w:snapToGrid w:val="0"/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o-RO" w:eastAsia="zh-CN"/>
              </w:rPr>
            </w:pPr>
            <w:r w:rsidRPr="00E81EF9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o-RO" w:eastAsia="ru-RU"/>
              </w:rPr>
              <w:t>CONSILIUL</w:t>
            </w:r>
            <w:r w:rsidRPr="00E81EF9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zh-CN" w:eastAsia="zh-CN"/>
              </w:rPr>
              <w:t xml:space="preserve"> OR</w:t>
            </w:r>
            <w:r w:rsidRPr="00E81EF9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o-RO" w:eastAsia="zh-CN"/>
              </w:rPr>
              <w:t>ĂŞENESC</w:t>
            </w:r>
          </w:p>
          <w:p w:rsidR="00E81EF9" w:rsidRPr="00E81EF9" w:rsidRDefault="00E81EF9" w:rsidP="00E81EF9">
            <w:pPr>
              <w:widowControl w:val="0"/>
              <w:tabs>
                <w:tab w:val="left" w:pos="-392"/>
              </w:tabs>
              <w:snapToGrid w:val="0"/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zh-CN" w:eastAsia="zh-CN"/>
              </w:rPr>
            </w:pPr>
            <w:r w:rsidRPr="00E81EF9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zh-CN" w:eastAsia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E81EF9" w:rsidRPr="00E81EF9" w:rsidRDefault="00E81EF9" w:rsidP="00E81EF9">
            <w:pPr>
              <w:spacing w:after="200" w:line="276" w:lineRule="auto"/>
              <w:ind w:left="175" w:right="176" w:hanging="141"/>
              <w:jc w:val="center"/>
              <w:rPr>
                <w:rFonts w:eastAsia="Times New Roman"/>
                <w:b/>
                <w:lang w:val="zh-CN" w:eastAsia="zh-CN"/>
              </w:rPr>
            </w:pPr>
            <w:r w:rsidRPr="00E81EF9">
              <w:rPr>
                <w:noProof/>
                <w:lang w:eastAsia="ru-RU"/>
              </w:rPr>
              <w:drawing>
                <wp:inline distT="0" distB="0" distL="0" distR="0" wp14:anchorId="56995918" wp14:editId="53FBE441">
                  <wp:extent cx="754380" cy="1005840"/>
                  <wp:effectExtent l="19050" t="0" r="7620" b="0"/>
                  <wp:docPr id="1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81EF9" w:rsidRPr="00E81EF9" w:rsidRDefault="00E81EF9" w:rsidP="00E81EF9">
            <w:pPr>
              <w:widowControl w:val="0"/>
              <w:tabs>
                <w:tab w:val="left" w:pos="-392"/>
              </w:tabs>
              <w:snapToGrid w:val="0"/>
              <w:spacing w:after="0" w:line="240" w:lineRule="auto"/>
              <w:ind w:right="-108" w:firstLine="601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E81EF9" w:rsidRPr="00E81EF9" w:rsidRDefault="00E81EF9" w:rsidP="00E81EF9">
            <w:pPr>
              <w:widowControl w:val="0"/>
              <w:tabs>
                <w:tab w:val="left" w:pos="-392"/>
              </w:tabs>
              <w:snapToGrid w:val="0"/>
              <w:spacing w:after="0" w:line="240" w:lineRule="auto"/>
              <w:ind w:right="-108" w:firstLine="601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E81EF9" w:rsidRPr="00E81EF9" w:rsidRDefault="00E81EF9" w:rsidP="00E81EF9">
            <w:pPr>
              <w:widowControl w:val="0"/>
              <w:tabs>
                <w:tab w:val="left" w:pos="-392"/>
              </w:tabs>
              <w:snapToGrid w:val="0"/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81EF9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         ГОРОДСКОЙ СОВЕТ</w:t>
            </w:r>
          </w:p>
          <w:p w:rsidR="00E81EF9" w:rsidRPr="00E81EF9" w:rsidRDefault="00E81EF9" w:rsidP="00E81EF9">
            <w:pPr>
              <w:widowControl w:val="0"/>
              <w:tabs>
                <w:tab w:val="left" w:pos="-392"/>
              </w:tabs>
              <w:snapToGrid w:val="0"/>
              <w:spacing w:after="0" w:line="240" w:lineRule="auto"/>
              <w:ind w:left="120" w:right="-108"/>
              <w:rPr>
                <w:rFonts w:ascii="Arial" w:eastAsia="Times New Roman" w:hAnsi="Arial" w:cs="Times New Roman"/>
                <w:b/>
                <w:sz w:val="24"/>
                <w:szCs w:val="20"/>
                <w:lang w:val="zh-CN" w:eastAsia="zh-CN"/>
              </w:rPr>
            </w:pPr>
            <w:r w:rsidRPr="00E81EF9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              АНЕНИЙ НОЙ</w:t>
            </w:r>
          </w:p>
        </w:tc>
      </w:tr>
      <w:tr w:rsidR="00E81EF9" w:rsidRPr="00E81EF9" w:rsidTr="001B7E38">
        <w:trPr>
          <w:cantSplit/>
          <w:trHeight w:val="620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E81EF9" w:rsidRPr="00E81EF9" w:rsidRDefault="00E81EF9" w:rsidP="00E81EF9">
            <w:pPr>
              <w:keepNext/>
              <w:tabs>
                <w:tab w:val="left" w:pos="-39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zh-CN" w:eastAsia="zh-CN"/>
              </w:rPr>
            </w:pPr>
            <w:r w:rsidRPr="00E81EF9">
              <w:rPr>
                <w:rFonts w:ascii="Times Roumanian" w:eastAsia="Times New Roman" w:hAnsi="Times Roumani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01707918" wp14:editId="52E23B46">
                      <wp:simplePos x="0" y="0"/>
                      <wp:positionH relativeFrom="column">
                        <wp:posOffset>-253365</wp:posOffset>
                      </wp:positionH>
                      <wp:positionV relativeFrom="paragraph">
                        <wp:posOffset>327024</wp:posOffset>
                      </wp:positionV>
                      <wp:extent cx="6598920" cy="0"/>
                      <wp:effectExtent l="0" t="19050" r="4953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98920" cy="0"/>
                              </a:xfrm>
                              <a:prstGeom prst="line">
                                <a:avLst/>
                              </a:prstGeom>
                              <a:ln w="57150" cap="flat" cmpd="thinThick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5C94E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.95pt,25.75pt" to="499.6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" o:allowincell="f" strokeweight="4.5pt">
                      <v:stroke linestyle="thinThick"/>
                      <o:lock v:ext="edit" shapetype="f"/>
                    </v:line>
                  </w:pict>
                </mc:Fallback>
              </mc:AlternateContent>
            </w:r>
            <w:r w:rsidRPr="00E81EF9">
              <w:rPr>
                <w:rFonts w:ascii="Times New Roman" w:eastAsia="Times New Roman" w:hAnsi="Times New Roman" w:cs="Times New Roman"/>
                <w:sz w:val="18"/>
                <w:szCs w:val="18"/>
                <w:lang w:val="zh-CN" w:eastAsia="zh-CN"/>
              </w:rPr>
              <w:t>MD 6501 or. Anenii Noi, str. Suvorov, 6</w:t>
            </w:r>
          </w:p>
          <w:p w:rsidR="00E81EF9" w:rsidRPr="00E81EF9" w:rsidRDefault="00E81EF9" w:rsidP="00E81EF9">
            <w:pPr>
              <w:tabs>
                <w:tab w:val="left" w:pos="-67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81EF9">
              <w:rPr>
                <w:rFonts w:ascii="Times New Roman" w:hAnsi="Times New Roman" w:cs="Times New Roman"/>
                <w:sz w:val="18"/>
                <w:szCs w:val="18"/>
                <w:lang w:val="zh-CN" w:eastAsia="zh-CN"/>
              </w:rPr>
              <w:t xml:space="preserve"> tel/fax 026522108, </w:t>
            </w:r>
            <w:r w:rsidRPr="00E81E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consiliulorasenesc@gmail.com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E81EF9" w:rsidRPr="00E81EF9" w:rsidRDefault="00E81EF9" w:rsidP="00E81EF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5" w:type="dxa"/>
            <w:gridSpan w:val="2"/>
          </w:tcPr>
          <w:p w:rsidR="00E81EF9" w:rsidRPr="00E81EF9" w:rsidRDefault="00E81EF9" w:rsidP="00E81EF9">
            <w:pPr>
              <w:keepNext/>
              <w:spacing w:after="0" w:line="240" w:lineRule="auto"/>
              <w:ind w:left="-391" w:firstLine="142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zh-CN" w:eastAsia="zh-CN"/>
              </w:rPr>
            </w:pPr>
            <w:r w:rsidRPr="00E81EF9">
              <w:rPr>
                <w:rFonts w:ascii="Times New Roman" w:eastAsia="Times New Roman" w:hAnsi="Times New Roman" w:cs="Times New Roman"/>
                <w:sz w:val="18"/>
                <w:szCs w:val="18"/>
                <w:lang w:val="zh-CN" w:eastAsia="zh-CN"/>
              </w:rPr>
              <w:t xml:space="preserve">MD </w:t>
            </w:r>
            <w:r w:rsidRPr="00E81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6501, г</w:t>
            </w:r>
            <w:r w:rsidRPr="00E81EF9">
              <w:rPr>
                <w:rFonts w:ascii="Times New Roman" w:eastAsia="Times New Roman" w:hAnsi="Times New Roman" w:cs="Times New Roman"/>
                <w:sz w:val="18"/>
                <w:szCs w:val="18"/>
                <w:lang w:val="zh-CN" w:eastAsia="zh-CN"/>
              </w:rPr>
              <w:t>.</w:t>
            </w:r>
            <w:proofErr w:type="spellStart"/>
            <w:r w:rsidRPr="00E81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Анений</w:t>
            </w:r>
            <w:proofErr w:type="spellEnd"/>
            <w:r w:rsidRPr="00E81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Ной</w:t>
            </w:r>
            <w:r w:rsidRPr="00E81EF9">
              <w:rPr>
                <w:rFonts w:ascii="Times New Roman" w:eastAsia="Times New Roman" w:hAnsi="Times New Roman" w:cs="Times New Roman"/>
                <w:sz w:val="18"/>
                <w:szCs w:val="18"/>
                <w:lang w:val="zh-CN" w:eastAsia="zh-CN"/>
              </w:rPr>
              <w:t>, ул.</w:t>
            </w:r>
            <w:r w:rsidRPr="00E81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Суворов</w:t>
            </w:r>
            <w:r w:rsidRPr="00E81EF9">
              <w:rPr>
                <w:rFonts w:ascii="Times New Roman" w:eastAsia="Times New Roman" w:hAnsi="Times New Roman" w:cs="Times New Roman"/>
                <w:sz w:val="18"/>
                <w:szCs w:val="18"/>
                <w:lang w:val="zh-CN" w:eastAsia="zh-CN"/>
              </w:rPr>
              <w:t xml:space="preserve">, </w:t>
            </w:r>
            <w:r w:rsidRPr="00E81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E81EF9" w:rsidRPr="00E81EF9" w:rsidRDefault="00E81EF9" w:rsidP="00E81EF9">
            <w:pPr>
              <w:spacing w:after="200" w:line="276" w:lineRule="auto"/>
              <w:ind w:left="-391" w:firstLin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EF9">
              <w:rPr>
                <w:rFonts w:ascii="Times New Roman" w:hAnsi="Times New Roman" w:cs="Times New Roman"/>
                <w:sz w:val="18"/>
                <w:szCs w:val="18"/>
                <w:lang w:val="zh-CN" w:eastAsia="zh-CN"/>
              </w:rPr>
              <w:t xml:space="preserve"> тел/факс </w:t>
            </w:r>
            <w:r w:rsidRPr="00E81EF9">
              <w:rPr>
                <w:rFonts w:ascii="Times New Roman" w:hAnsi="Times New Roman" w:cs="Times New Roman"/>
                <w:sz w:val="18"/>
                <w:szCs w:val="18"/>
              </w:rPr>
              <w:t>026522108,</w:t>
            </w:r>
            <w:proofErr w:type="spellStart"/>
            <w:r w:rsidRPr="00E81E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consiliulorasenesc</w:t>
            </w:r>
            <w:proofErr w:type="spellEnd"/>
            <w:r w:rsidRPr="00E81EF9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E81E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gmail</w:t>
            </w:r>
            <w:proofErr w:type="spellEnd"/>
            <w:r w:rsidRPr="00E81E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1E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p>
        </w:tc>
      </w:tr>
    </w:tbl>
    <w:p w:rsidR="00E81EF9" w:rsidRPr="00E81EF9" w:rsidRDefault="00E81EF9" w:rsidP="00E81EF9">
      <w:pPr>
        <w:spacing w:after="0" w:line="276" w:lineRule="auto"/>
        <w:ind w:left="5664" w:firstLine="708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81EF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PROIECT nr. _____</w:t>
      </w:r>
    </w:p>
    <w:p w:rsidR="00E81EF9" w:rsidRPr="00E81EF9" w:rsidRDefault="00E81EF9" w:rsidP="00E81E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1EF9">
        <w:rPr>
          <w:rFonts w:ascii="Times New Roman" w:hAnsi="Times New Roman" w:cs="Times New Roman"/>
          <w:b/>
          <w:sz w:val="24"/>
          <w:szCs w:val="24"/>
          <w:lang w:val="ro-RO"/>
        </w:rPr>
        <w:t>DECIZIE nr. 7/__</w:t>
      </w:r>
    </w:p>
    <w:p w:rsidR="00E81EF9" w:rsidRPr="00E81EF9" w:rsidRDefault="00E81EF9" w:rsidP="00E81E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1EF9">
        <w:rPr>
          <w:rFonts w:ascii="Times New Roman" w:hAnsi="Times New Roman" w:cs="Times New Roman"/>
          <w:b/>
          <w:sz w:val="24"/>
          <w:szCs w:val="24"/>
          <w:lang w:val="ro-RO"/>
        </w:rPr>
        <w:t>Din ___ octombrie 2025</w:t>
      </w:r>
    </w:p>
    <w:p w:rsidR="00E81EF9" w:rsidRPr="00E81EF9" w:rsidRDefault="00E81EF9" w:rsidP="00E81E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1EF9" w:rsidRPr="00E81EF9" w:rsidRDefault="00E81EF9" w:rsidP="00E81E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1EF9">
        <w:rPr>
          <w:rFonts w:ascii="Times New Roman" w:hAnsi="Times New Roman" w:cs="Times New Roman"/>
          <w:b/>
          <w:sz w:val="24"/>
          <w:szCs w:val="24"/>
          <w:lang w:val="ro-RO"/>
        </w:rPr>
        <w:t>Cu privire la modificarea și completarea</w:t>
      </w:r>
    </w:p>
    <w:p w:rsidR="00E81EF9" w:rsidRPr="00E81EF9" w:rsidRDefault="00E81EF9" w:rsidP="00E81E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1E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unor  decizii ale Consiliului orășenesc Anenii Noi</w:t>
      </w:r>
    </w:p>
    <w:p w:rsidR="00E81EF9" w:rsidRPr="00E81EF9" w:rsidRDefault="00E81EF9" w:rsidP="00E81EF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1EF9" w:rsidRPr="00E81EF9" w:rsidRDefault="00E81EF9" w:rsidP="00E81E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1EF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cu art. </w:t>
      </w:r>
      <w:proofErr w:type="gramStart"/>
      <w:r w:rsidRPr="00E81EF9">
        <w:rPr>
          <w:rFonts w:ascii="Times New Roman" w:hAnsi="Times New Roman" w:cs="Times New Roman"/>
          <w:sz w:val="24"/>
          <w:szCs w:val="24"/>
          <w:lang w:val="en-US"/>
        </w:rPr>
        <w:t>19</w:t>
      </w:r>
      <w:proofErr w:type="gram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, pct. (3) din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E81EF9">
        <w:rPr>
          <w:rFonts w:ascii="Times New Roman" w:hAnsi="Times New Roman" w:cs="Times New Roman"/>
          <w:sz w:val="24"/>
          <w:szCs w:val="24"/>
          <w:lang w:val="en-US"/>
        </w:rPr>
        <w:t>436/2006</w:t>
      </w:r>
      <w:proofErr w:type="gram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modificătile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; art. </w:t>
      </w:r>
      <w:proofErr w:type="gramStart"/>
      <w:r w:rsidRPr="00E81EF9">
        <w:rPr>
          <w:rFonts w:ascii="Times New Roman" w:hAnsi="Times New Roman" w:cs="Times New Roman"/>
          <w:sz w:val="24"/>
          <w:szCs w:val="24"/>
          <w:lang w:val="en-US"/>
        </w:rPr>
        <w:t>62</w:t>
      </w:r>
      <w:proofErr w:type="gram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 w:rsidRPr="00E81EF9">
        <w:rPr>
          <w:rFonts w:ascii="Times New Roman" w:hAnsi="Times New Roman" w:cs="Times New Roman"/>
          <w:sz w:val="24"/>
          <w:szCs w:val="24"/>
          <w:lang w:val="ro-RO"/>
        </w:rPr>
        <w:t xml:space="preserve"> Legii nr. 100/2017 privind actele normative  cu modificările și completările ulterioare, ca rezultat al modificărilor suvervenite în calcularea preţului de , având avizele comisiilor consultative de specialitate, Consiliul orășenesc Anenii Noi,</w:t>
      </w:r>
    </w:p>
    <w:p w:rsidR="00E81EF9" w:rsidRPr="00E81EF9" w:rsidRDefault="00E81EF9" w:rsidP="00E81E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81EF9" w:rsidRPr="00E81EF9" w:rsidRDefault="00E81EF9" w:rsidP="00E81E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1EF9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Pr="00E81EF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81EF9" w:rsidRPr="00E81EF9" w:rsidRDefault="00E81EF9" w:rsidP="00E81EF9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1EF9" w:rsidRPr="00E81EF9" w:rsidRDefault="00E81EF9" w:rsidP="00E81E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1EF9">
        <w:rPr>
          <w:rFonts w:ascii="Times New Roman" w:hAnsi="Times New Roman" w:cs="Times New Roman"/>
          <w:sz w:val="24"/>
          <w:szCs w:val="24"/>
          <w:lang w:val="ro-RO"/>
        </w:rPr>
        <w:t xml:space="preserve">Se modifică și se completează </w:t>
      </w:r>
      <w:r w:rsidRPr="00E81EF9">
        <w:rPr>
          <w:rFonts w:ascii="Times New Roman" w:hAnsi="Times New Roman" w:cs="Times New Roman"/>
          <w:b/>
          <w:i/>
          <w:sz w:val="24"/>
          <w:szCs w:val="24"/>
          <w:lang w:val="ro-RO"/>
        </w:rPr>
        <w:t>Regulamentul de amplasare și funcționare a unitățuilor staționare provizorii – gheretelor în orașul Anenii Noi</w:t>
      </w:r>
      <w:r w:rsidRPr="00E81EF9">
        <w:rPr>
          <w:rFonts w:ascii="Times New Roman" w:hAnsi="Times New Roman" w:cs="Times New Roman"/>
          <w:sz w:val="24"/>
          <w:szCs w:val="24"/>
          <w:lang w:val="ro-RO"/>
        </w:rPr>
        <w:t>, aprobat prin decizia Consiliului local Anenii Noi nr.3/4 din 30.07.2020, după cum urmează:</w:t>
      </w:r>
    </w:p>
    <w:p w:rsidR="00E81EF9" w:rsidRPr="00E81EF9" w:rsidRDefault="00E81EF9" w:rsidP="00E81E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1EF9">
        <w:rPr>
          <w:rFonts w:ascii="Times New Roman" w:hAnsi="Times New Roman" w:cs="Times New Roman"/>
          <w:sz w:val="24"/>
          <w:szCs w:val="24"/>
          <w:lang w:val="ro-RO"/>
        </w:rPr>
        <w:t>- pct. 3.11 se aprobă în redacție nouă și va avea următorul conținut – ”</w:t>
      </w:r>
      <w:r w:rsidRPr="00E81EF9">
        <w:rPr>
          <w:rFonts w:ascii="Times New Roman" w:hAnsi="Times New Roman" w:cs="Times New Roman"/>
          <w:i/>
          <w:sz w:val="24"/>
          <w:szCs w:val="24"/>
          <w:lang w:val="ro-RO"/>
        </w:rPr>
        <w:t>Termenul de valabilitate a schemei pentru amplasarea gheretei va fi de 2 (doi) ani de zile, cu survenirea prelungirii tacite a termenului respectiv, cu un nou termen de 2 (doi )ani de zile în cazul în care beneficiarul nu va admite încălcarea cadrului normativ, inclusiv a prevederilor prezentului Regulament”.</w:t>
      </w:r>
      <w:r w:rsidRPr="00E81E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81EF9" w:rsidRPr="00E81EF9" w:rsidRDefault="00E81EF9" w:rsidP="00E81E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81EF9">
        <w:rPr>
          <w:rFonts w:ascii="Times New Roman" w:hAnsi="Times New Roman" w:cs="Times New Roman"/>
          <w:sz w:val="24"/>
          <w:szCs w:val="24"/>
          <w:lang w:val="ro-RO"/>
        </w:rPr>
        <w:t>- după pct. 3.12 va urma pct. 3.12.1 cu următorul conținut – ”</w:t>
      </w:r>
      <w:r w:rsidRPr="00E81EF9">
        <w:rPr>
          <w:rFonts w:ascii="Times New Roman" w:hAnsi="Times New Roman" w:cs="Times New Roman"/>
          <w:i/>
          <w:sz w:val="24"/>
          <w:szCs w:val="24"/>
          <w:lang w:val="ro-RO"/>
        </w:rPr>
        <w:t>La expirarea termenului de valabilitate a schemei pentru amplasarea ghereteui se va aplica în continuare principiul prelungirii tacite a termenului, survenind dreptul primîriei or. Anenii Noi, cu un preaviz de 60 zile, să solicite evacuarea gheretei, cu încetarea de la termenul limită stabilit a drepturilor care rezultă din schema pentru amplasarea gheretelor”.</w:t>
      </w:r>
    </w:p>
    <w:p w:rsidR="00E81EF9" w:rsidRPr="00E81EF9" w:rsidRDefault="00E81EF9" w:rsidP="00E81EF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1EF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cunoștință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plasarea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de Stat al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Alctelor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web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panoul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informativ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instuituției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1EF9" w:rsidRPr="00E81EF9" w:rsidRDefault="00E81EF9" w:rsidP="00E81EF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1E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notificată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autoritții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emitente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de OTC al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Cancelariei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 de Stat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de 30 de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includerii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de Stat al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Alctelor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 Locale.</w:t>
      </w:r>
    </w:p>
    <w:p w:rsidR="00E81EF9" w:rsidRPr="00E81EF9" w:rsidRDefault="00E81EF9" w:rsidP="00E81EF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1E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contestată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interesată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intermediul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Judecătoriei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Anenii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sdiul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81EF9">
        <w:rPr>
          <w:rFonts w:ascii="Times New Roman" w:hAnsi="Times New Roman" w:cs="Times New Roman"/>
          <w:sz w:val="24"/>
          <w:szCs w:val="24"/>
          <w:lang w:val="en-US"/>
        </w:rPr>
        <w:t>Cetral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or.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Anenii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, str. Mărțișoruluinr.15),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de 30 de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1EF9" w:rsidRPr="00E81EF9" w:rsidRDefault="00E81EF9" w:rsidP="00E81EF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1EF9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atribuie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dlui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MAȚARIN A.,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1EF9" w:rsidRPr="00E81EF9" w:rsidRDefault="00E81EF9" w:rsidP="00E81E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E81EF9" w:rsidRPr="00E81EF9" w:rsidRDefault="00E81EF9" w:rsidP="00E81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1E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Președintele ședinței:                                                                             </w:t>
      </w:r>
    </w:p>
    <w:p w:rsidR="00E81EF9" w:rsidRPr="00E81EF9" w:rsidRDefault="00E81EF9" w:rsidP="00E81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1E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</w:t>
      </w:r>
    </w:p>
    <w:p w:rsidR="00E81EF9" w:rsidRPr="00E81EF9" w:rsidRDefault="00E81EF9" w:rsidP="00E81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1E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Contrasemnează: </w:t>
      </w:r>
    </w:p>
    <w:p w:rsidR="00E81EF9" w:rsidRPr="00E81EF9" w:rsidRDefault="00E81EF9" w:rsidP="00E81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1EF9">
        <w:rPr>
          <w:rFonts w:ascii="Times New Roman" w:hAnsi="Times New Roman" w:cs="Times New Roman"/>
          <w:b/>
          <w:sz w:val="24"/>
          <w:szCs w:val="24"/>
          <w:lang w:val="ro-RO"/>
        </w:rPr>
        <w:t>Secretara Consiliului orășenesc                                                            Rodica Melnic</w:t>
      </w:r>
    </w:p>
    <w:p w:rsidR="00E81EF9" w:rsidRPr="00E81EF9" w:rsidRDefault="00E81EF9" w:rsidP="00E81EF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E81EF9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</w:t>
      </w:r>
    </w:p>
    <w:p w:rsidR="00E81EF9" w:rsidRPr="00E81EF9" w:rsidRDefault="00E81EF9" w:rsidP="00E81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1EF9" w:rsidRPr="00E81EF9" w:rsidRDefault="00E81EF9" w:rsidP="00E81E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E81EF9">
        <w:rPr>
          <w:rFonts w:ascii="Times New Roman" w:hAnsi="Times New Roman" w:cs="Times New Roman"/>
          <w:sz w:val="20"/>
          <w:szCs w:val="20"/>
          <w:lang w:val="ro-RO"/>
        </w:rPr>
        <w:t>Votat:  pro -  , contra - 0, abţinut -0</w:t>
      </w:r>
    </w:p>
    <w:p w:rsidR="00E81EF9" w:rsidRPr="00E81EF9" w:rsidRDefault="00E81EF9" w:rsidP="00E81EF9">
      <w:pPr>
        <w:spacing w:after="200" w:line="276" w:lineRule="auto"/>
        <w:rPr>
          <w:lang w:val="en-US"/>
        </w:rPr>
      </w:pPr>
    </w:p>
    <w:p w:rsidR="00E81EF9" w:rsidRDefault="00E81EF9" w:rsidP="00E81EF9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1EF9" w:rsidRDefault="00E81EF9" w:rsidP="00E81EF9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1EF9" w:rsidRDefault="00E81EF9" w:rsidP="00E81EF9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1EF9" w:rsidRPr="00E81EF9" w:rsidRDefault="00E81EF9" w:rsidP="00E81EF9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81EF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Notă</w:t>
      </w:r>
      <w:proofErr w:type="spellEnd"/>
      <w:r w:rsidRPr="00E81E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E81EF9">
        <w:rPr>
          <w:rFonts w:ascii="Times New Roman" w:hAnsi="Times New Roman" w:cs="Times New Roman"/>
          <w:b/>
          <w:sz w:val="24"/>
          <w:szCs w:val="24"/>
          <w:lang w:val="en-US"/>
        </w:rPr>
        <w:t>informativă</w:t>
      </w:r>
      <w:proofErr w:type="spellEnd"/>
    </w:p>
    <w:p w:rsidR="00E81EF9" w:rsidRPr="00E81EF9" w:rsidRDefault="00E81EF9" w:rsidP="00E81E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 w:rsidRPr="00E81EF9">
        <w:rPr>
          <w:rFonts w:ascii="Times New Roman" w:hAnsi="Times New Roman" w:cs="Times New Roman"/>
          <w:bCs/>
          <w:sz w:val="24"/>
          <w:szCs w:val="24"/>
          <w:lang w:val="en-US"/>
        </w:rPr>
        <w:t>la</w:t>
      </w:r>
      <w:proofErr w:type="gramEnd"/>
      <w:r w:rsidRPr="00E81E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bCs/>
          <w:sz w:val="24"/>
          <w:szCs w:val="24"/>
          <w:lang w:val="en-US"/>
        </w:rPr>
        <w:t>proiectul</w:t>
      </w:r>
      <w:proofErr w:type="spellEnd"/>
      <w:r w:rsidRPr="00E81EF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de </w:t>
      </w:r>
      <w:proofErr w:type="spellStart"/>
      <w:r w:rsidRPr="00E81EF9">
        <w:rPr>
          <w:rFonts w:ascii="Times New Roman" w:hAnsi="Times New Roman" w:cs="Times New Roman"/>
          <w:bCs/>
          <w:sz w:val="24"/>
          <w:szCs w:val="24"/>
          <w:lang w:val="en-US"/>
        </w:rPr>
        <w:t>deci</w:t>
      </w:r>
      <w:proofErr w:type="spellEnd"/>
      <w:r w:rsidRPr="00E81EF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zie </w:t>
      </w:r>
      <w:r w:rsidRPr="00E81EF9">
        <w:rPr>
          <w:rFonts w:ascii="Times New Roman" w:hAnsi="Times New Roman" w:cs="Times New Roman"/>
          <w:b/>
          <w:sz w:val="24"/>
          <w:szCs w:val="24"/>
          <w:lang w:val="ro-RO"/>
        </w:rPr>
        <w:t>Cu privire la modificarea şi completarea unor</w:t>
      </w:r>
    </w:p>
    <w:p w:rsidR="00E81EF9" w:rsidRPr="00E81EF9" w:rsidRDefault="00E81EF9" w:rsidP="00E81E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81EF9">
        <w:rPr>
          <w:rFonts w:ascii="Times New Roman" w:hAnsi="Times New Roman" w:cs="Times New Roman"/>
          <w:b/>
          <w:sz w:val="24"/>
          <w:szCs w:val="24"/>
          <w:lang w:val="ro-RO"/>
        </w:rPr>
        <w:t>decizii ale C</w:t>
      </w:r>
      <w:r w:rsidRPr="00E81EF9">
        <w:rPr>
          <w:rFonts w:ascii="Times New Roman" w:hAnsi="Times New Roman" w:cs="Times New Roman"/>
          <w:b/>
          <w:sz w:val="24"/>
          <w:szCs w:val="24"/>
          <w:lang w:val="it-IT"/>
        </w:rPr>
        <w:t>onsiliului orășenesc Anenii Noi</w:t>
      </w:r>
    </w:p>
    <w:tbl>
      <w:tblPr>
        <w:tblW w:w="10735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0399"/>
      </w:tblGrid>
      <w:tr w:rsidR="00E81EF9" w:rsidRPr="00E81EF9" w:rsidTr="001B7E38">
        <w:trPr>
          <w:trHeight w:val="323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EF9" w:rsidRPr="00E81EF9" w:rsidRDefault="00E81EF9" w:rsidP="00E81EF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EF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EF9" w:rsidRPr="00E81EF9" w:rsidRDefault="00E81EF9" w:rsidP="00E81EF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participanţilor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E81EF9" w:rsidRPr="00E81EF9" w:rsidTr="001B7E38">
        <w:trPr>
          <w:trHeight w:val="53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EF9" w:rsidRPr="00E81EF9" w:rsidRDefault="00E81EF9" w:rsidP="00E81EF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EF9" w:rsidRPr="00E81EF9" w:rsidRDefault="00E81EF9" w:rsidP="00E81EF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specialiştii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proofErr w:type="gram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proofErr w:type="gram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or.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Anenii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81EF9" w:rsidRPr="00E81EF9" w:rsidRDefault="00E81EF9" w:rsidP="00E81EF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Coordonat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or.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Anenii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juristul</w:t>
            </w:r>
            <w:proofErr w:type="spellEnd"/>
          </w:p>
        </w:tc>
      </w:tr>
      <w:tr w:rsidR="00E81EF9" w:rsidRPr="00E81EF9" w:rsidTr="001B7E38">
        <w:trPr>
          <w:trHeight w:val="293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EF9" w:rsidRPr="00E81EF9" w:rsidRDefault="00E81EF9" w:rsidP="00E81EF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EF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EF9" w:rsidRPr="00E81EF9" w:rsidRDefault="00E81EF9" w:rsidP="00E81EF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Condiţiile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finalităţile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</w:tc>
      </w:tr>
      <w:tr w:rsidR="00E81EF9" w:rsidRPr="00E81EF9" w:rsidTr="001B7E38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F9" w:rsidRPr="00E81EF9" w:rsidRDefault="00E81EF9" w:rsidP="00E81EF9">
            <w:pPr>
              <w:spacing w:after="20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F9" w:rsidRPr="00E81EF9" w:rsidRDefault="00E81EF9" w:rsidP="00E81E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decizie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elaborat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E81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scopul de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actualizare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Regulamentului</w:t>
            </w:r>
            <w:proofErr w:type="spellEnd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amplasare</w:t>
            </w:r>
            <w:proofErr w:type="spellEnd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funcționare</w:t>
            </w:r>
            <w:proofErr w:type="spellEnd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unităților</w:t>
            </w:r>
            <w:proofErr w:type="spellEnd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staționare</w:t>
            </w:r>
            <w:proofErr w:type="spellEnd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provizorii</w:t>
            </w:r>
            <w:proofErr w:type="spellEnd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gheretelor</w:t>
            </w:r>
            <w:proofErr w:type="spellEnd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orașul</w:t>
            </w:r>
            <w:proofErr w:type="spellEnd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Anenii</w:t>
            </w:r>
            <w:proofErr w:type="spellEnd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Noi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vederea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asigurării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reglementări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clare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echilibrate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termenul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valabilitate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schemelor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amplasare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precum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prelungire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încetare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acestora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81EF9" w:rsidRPr="00E81EF9" w:rsidRDefault="00E81EF9" w:rsidP="00E81E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81EF9" w:rsidRPr="00E81EF9" w:rsidTr="001B7E38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1EF9" w:rsidRPr="00E81EF9" w:rsidRDefault="00E81EF9" w:rsidP="00E81EF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EF9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1EF9" w:rsidRPr="00E81EF9" w:rsidRDefault="00E81EF9" w:rsidP="00E81EF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evidenţierea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</w:tc>
      </w:tr>
      <w:tr w:rsidR="00E81EF9" w:rsidRPr="00E81EF9" w:rsidTr="001B7E38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F9" w:rsidRPr="00E81EF9" w:rsidRDefault="00E81EF9" w:rsidP="00E81EF9">
            <w:pPr>
              <w:spacing w:after="200" w:line="276" w:lineRule="auto"/>
              <w:ind w:left="29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F9" w:rsidRPr="00E81EF9" w:rsidRDefault="00E81EF9" w:rsidP="00E81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81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Modificrea și completarea </w:t>
            </w:r>
            <w:r w:rsidRPr="00E81EF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Regulamentului de amplasare și funcționare a unitățuilor staționare provizorii – gheretelor în orașul Anenii Noi</w:t>
            </w:r>
            <w:r w:rsidRPr="00E81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aprobat prin decizia Consiliului local Anenii Noi nr.3/4 din 30.07.2020, după cum urmează:</w:t>
            </w:r>
          </w:p>
          <w:p w:rsidR="00E81EF9" w:rsidRPr="00E81EF9" w:rsidRDefault="00E81EF9" w:rsidP="00E81EF9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1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pct. 3.11 se aprobă în redacție nouă și va avea următorul conținut – ”</w:t>
            </w:r>
            <w:r w:rsidRPr="00E81EF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Termenul de valabilitate a schemei pentru amplasarea gheretei va fi de 2 (doi) ani de zile, cu survenirea prelungirii tacite a termenului respectiv, cu un nou termen de 2 (doi )ani de zile în cazul în care beneficiarul nu va admite încălcarea cadrului normativ, inclusiv a prevederilor prezentului Regulament”.</w:t>
            </w:r>
            <w:r w:rsidRPr="00E81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E81EF9" w:rsidRPr="00E81EF9" w:rsidRDefault="00E81EF9" w:rsidP="00E81EF9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81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după pct. 3.12 va urma pct. 3.12.1 cu următorul conținut – ”</w:t>
            </w:r>
            <w:r w:rsidRPr="00E81EF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La expirarea termenului de valabilitate a schemei pentru amplasarea ghereteui se va aplica în continuare principiul prelungirii tacite a termenului, survenind dreptul primîriei or. Anenii Noi, cu un preaviz de 60 zile, să solicite evacuarea gheretei, cu încetarea de la termenul limită stabilit a drepturilor care rezultă din schema pentru amplasarea gheretelor”.</w:t>
            </w:r>
          </w:p>
          <w:p w:rsidR="00E81EF9" w:rsidRPr="00E81EF9" w:rsidRDefault="00E81EF9" w:rsidP="00E81EF9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E81EF9" w:rsidRPr="00E81EF9" w:rsidTr="001B7E38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EF9" w:rsidRPr="00E81EF9" w:rsidRDefault="00E81EF9" w:rsidP="00E81EF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EF9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EF9" w:rsidRPr="00E81EF9" w:rsidRDefault="00E81EF9" w:rsidP="00E81EF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</w:rPr>
              <w:t>Fundamentarea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</w:rPr>
              <w:t>economico-financiară</w:t>
            </w:r>
            <w:proofErr w:type="spellEnd"/>
          </w:p>
        </w:tc>
      </w:tr>
      <w:tr w:rsidR="00E81EF9" w:rsidRPr="00E81EF9" w:rsidTr="001B7E38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EF9" w:rsidRPr="00E81EF9" w:rsidRDefault="00E81EF9" w:rsidP="00E81EF9">
            <w:pPr>
              <w:spacing w:after="200" w:line="276" w:lineRule="auto"/>
              <w:ind w:firstLine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EF9" w:rsidRPr="00E81EF9" w:rsidRDefault="00E81EF9" w:rsidP="00E81EF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financiare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suplimentare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1EF9" w:rsidRPr="00E81EF9" w:rsidTr="001B7E38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1EF9" w:rsidRPr="00E81EF9" w:rsidRDefault="00E81EF9" w:rsidP="00E81EF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EF9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1EF9" w:rsidRPr="00E81EF9" w:rsidRDefault="00E81EF9" w:rsidP="00E81EF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</w:p>
        </w:tc>
      </w:tr>
      <w:tr w:rsidR="00E81EF9" w:rsidRPr="00E81EF9" w:rsidTr="001B7E38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EF9" w:rsidRPr="00E81EF9" w:rsidRDefault="00E81EF9" w:rsidP="00E81EF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EF9" w:rsidRPr="00E81EF9" w:rsidRDefault="00E81EF9" w:rsidP="00E81EF9">
            <w:pPr>
              <w:tabs>
                <w:tab w:val="left" w:pos="737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proofErr w:type="gram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or.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Anenii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1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nr.3/4 din 30.07.2020</w:t>
            </w:r>
            <w:r w:rsidRPr="00E8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E81EF9" w:rsidRPr="00E81EF9" w:rsidTr="001B7E38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EF9" w:rsidRPr="00E81EF9" w:rsidRDefault="00E81EF9" w:rsidP="00E81EF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EF9" w:rsidRPr="00E81EF9" w:rsidRDefault="00E81EF9" w:rsidP="00E81EF9">
            <w:pPr>
              <w:tabs>
                <w:tab w:val="left" w:pos="7371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</w:tc>
      </w:tr>
      <w:tr w:rsidR="00E81EF9" w:rsidRPr="00E81EF9" w:rsidTr="001B7E38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EF9" w:rsidRDefault="00E81EF9" w:rsidP="00E81EF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EF9" w:rsidRDefault="00E81EF9" w:rsidP="00E81EF9">
            <w:pPr>
              <w:tabs>
                <w:tab w:val="left" w:pos="7371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oficială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cănsultarea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cetățenii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81EF9" w:rsidRDefault="00E81EF9" w:rsidP="00E81EF9">
            <w:pPr>
              <w:tabs>
                <w:tab w:val="left" w:pos="7371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specialiotate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</w:t>
            </w:r>
            <w:bookmarkStart w:id="0" w:name="_GoBack"/>
            <w:bookmarkEnd w:id="0"/>
          </w:p>
        </w:tc>
      </w:tr>
    </w:tbl>
    <w:p w:rsidR="00E81EF9" w:rsidRPr="00E81EF9" w:rsidRDefault="00E81EF9" w:rsidP="00E81EF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81EF9" w:rsidRPr="00E81EF9" w:rsidRDefault="00E81EF9" w:rsidP="00E81EF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Secretara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E81EF9">
        <w:rPr>
          <w:rFonts w:ascii="Times New Roman" w:hAnsi="Times New Roman" w:cs="Times New Roman"/>
          <w:sz w:val="24"/>
          <w:szCs w:val="24"/>
          <w:lang w:val="en-US"/>
        </w:rPr>
        <w:t xml:space="preserve"> local R. </w:t>
      </w:r>
      <w:proofErr w:type="spellStart"/>
      <w:r w:rsidRPr="00E81EF9">
        <w:rPr>
          <w:rFonts w:ascii="Times New Roman" w:hAnsi="Times New Roman" w:cs="Times New Roman"/>
          <w:sz w:val="24"/>
          <w:szCs w:val="24"/>
          <w:lang w:val="en-US"/>
        </w:rPr>
        <w:t>Melnic</w:t>
      </w:r>
      <w:proofErr w:type="spellEnd"/>
    </w:p>
    <w:p w:rsidR="00E81EF9" w:rsidRPr="00E81EF9" w:rsidRDefault="00E81EF9" w:rsidP="00E81EF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1EF9"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</w:p>
    <w:p w:rsidR="00E81EF9" w:rsidRPr="00E81EF9" w:rsidRDefault="00E81EF9" w:rsidP="00E81EF9">
      <w:pPr>
        <w:spacing w:after="200" w:line="276" w:lineRule="auto"/>
        <w:rPr>
          <w:lang w:val="en-US"/>
        </w:rPr>
      </w:pPr>
    </w:p>
    <w:p w:rsidR="00080A2E" w:rsidRPr="00E81EF9" w:rsidRDefault="00080A2E">
      <w:pPr>
        <w:rPr>
          <w:lang w:val="en-US"/>
        </w:rPr>
      </w:pPr>
    </w:p>
    <w:sectPr w:rsidR="00080A2E" w:rsidRPr="00E81EF9" w:rsidSect="00FE3F1B">
      <w:pgSz w:w="11906" w:h="16838"/>
      <w:pgMar w:top="142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Roumanian">
    <w:altName w:val="Courier New"/>
    <w:charset w:val="00"/>
    <w:family w:val="auto"/>
    <w:pitch w:val="default"/>
    <w:sig w:usb0="00000000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782F"/>
    <w:multiLevelType w:val="hybridMultilevel"/>
    <w:tmpl w:val="51A0C5B4"/>
    <w:lvl w:ilvl="0" w:tplc="35C2A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0225"/>
    <w:multiLevelType w:val="hybridMultilevel"/>
    <w:tmpl w:val="639A69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2E"/>
    <w:rsid w:val="00080A2E"/>
    <w:rsid w:val="00E8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51B5"/>
  <w15:chartTrackingRefBased/>
  <w15:docId w15:val="{F21FF3B4-029C-4EBC-9657-40B89DA0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2025-10-20T08:37:00Z</dcterms:created>
  <dcterms:modified xsi:type="dcterms:W3CDTF">2025-10-20T08:41:00Z</dcterms:modified>
</cp:coreProperties>
</file>