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D4029E" w:rsidTr="00460987">
        <w:trPr>
          <w:cantSplit/>
          <w:trHeight w:val="1558"/>
        </w:trPr>
        <w:tc>
          <w:tcPr>
            <w:tcW w:w="4536" w:type="dxa"/>
          </w:tcPr>
          <w:p w:rsidR="00D4029E" w:rsidRPr="0043783B" w:rsidRDefault="00D4029E" w:rsidP="00460987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D4029E" w:rsidRPr="0043783B" w:rsidRDefault="00D4029E" w:rsidP="00460987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D4029E" w:rsidRDefault="00D4029E" w:rsidP="0046098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D4029E" w:rsidRDefault="00D4029E" w:rsidP="0046098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4029E" w:rsidRDefault="00D4029E" w:rsidP="00460987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4029E" w:rsidRDefault="00D4029E" w:rsidP="00460987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D4029E" w:rsidRDefault="00D4029E" w:rsidP="00460987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D4029E" w:rsidRDefault="00D4029E" w:rsidP="0046098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D4029E" w:rsidRDefault="00D4029E" w:rsidP="0046098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D4029E" w:rsidTr="00460987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4029E" w:rsidRDefault="0056230D" w:rsidP="00460987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56230D">
              <w:rPr>
                <w:b w:val="0"/>
                <w:sz w:val="28"/>
                <w:lang w:val="ro-RO" w:eastAsia="en-US"/>
              </w:rPr>
              <w:pict>
                <v:line id="Прямая соединительная линия 3" o:spid="_x0000_s1026" style="position:absolute;left:0;text-align:left;z-index:251660288;mso-position-horizontal-relative:text;mso-position-vertical-relative:text" from="-19.95pt,25.75pt" to="499.65pt,25.7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 w:rsidR="00D4029E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D4029E" w:rsidRDefault="00D4029E" w:rsidP="00460987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D4029E" w:rsidRDefault="00D4029E" w:rsidP="004609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</w:tcPr>
          <w:p w:rsidR="00D4029E" w:rsidRDefault="00D4029E" w:rsidP="00460987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D4029E" w:rsidRDefault="00D4029E" w:rsidP="00460987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D4029E" w:rsidRDefault="00D4029E" w:rsidP="00D40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4029E" w:rsidRPr="00891861" w:rsidRDefault="00D4029E" w:rsidP="00D40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DECIZIE nr. 2/                          PROIECT nr.  </w:t>
      </w:r>
      <w:r w:rsidR="00D5482C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:rsidR="00D4029E" w:rsidRDefault="00D5482C" w:rsidP="00D40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D402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24 noiembrie </w:t>
      </w:r>
      <w:r w:rsidR="00D4029E" w:rsidRPr="00067782"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</w:p>
    <w:p w:rsidR="00D4029E" w:rsidRPr="00423F28" w:rsidRDefault="00D4029E" w:rsidP="00D40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29E" w:rsidRDefault="00D4029E" w:rsidP="00D4029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29E">
        <w:rPr>
          <w:rFonts w:ascii="Times New Roman" w:hAnsi="Times New Roman" w:cs="Times New Roman"/>
          <w:b/>
          <w:sz w:val="24"/>
          <w:szCs w:val="24"/>
          <w:lang w:val="ro-RO"/>
        </w:rPr>
        <w:t>Cu privire la modificarea  şi completreaDeciziei Consiliului</w:t>
      </w:r>
    </w:p>
    <w:p w:rsidR="00D4029E" w:rsidRDefault="00D4029E" w:rsidP="00D4029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2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orășenesc Anenii Noinr. 4/2 din 30 august 2023 cu privire la</w:t>
      </w:r>
    </w:p>
    <w:p w:rsidR="00D4029E" w:rsidRDefault="00D4029E" w:rsidP="00D4029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2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aprobarea inițiativei de proiect ”Zona de revitalizare –</w:t>
      </w:r>
    </w:p>
    <w:p w:rsidR="00D4029E" w:rsidRPr="00D4029E" w:rsidRDefault="00D4029E" w:rsidP="00D4029E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2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platformă de interacțiune economică, socială și civică”</w:t>
      </w:r>
    </w:p>
    <w:p w:rsidR="00D4029E" w:rsidRDefault="00D4029E" w:rsidP="00D4029E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29E" w:rsidRDefault="00D4029E" w:rsidP="00D4029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19, pct. (3)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436/2006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modificătile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art.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62 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Legii  nr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. 100/2017 privind actele normative  cu modificările și completările ulterioare, </w:t>
      </w:r>
      <w:r w:rsidR="0043783B">
        <w:rPr>
          <w:rFonts w:ascii="Times New Roman" w:hAnsi="Times New Roman" w:cs="Times New Roman"/>
          <w:sz w:val="24"/>
          <w:szCs w:val="24"/>
          <w:lang w:val="ro-RO"/>
        </w:rPr>
        <w:t xml:space="preserve">în scopul implementării activităţilor din cadrul proiectului </w:t>
      </w:r>
      <w:r w:rsidR="0043783B" w:rsidRPr="00D4029E">
        <w:rPr>
          <w:rFonts w:ascii="Times New Roman" w:hAnsi="Times New Roman" w:cs="Times New Roman"/>
          <w:b/>
          <w:sz w:val="24"/>
          <w:szCs w:val="24"/>
          <w:lang w:val="ro-RO"/>
        </w:rPr>
        <w:t>”Zona de revitalizare – platformă de interacțiune economică, socială și civică”</w:t>
      </w:r>
      <w:r>
        <w:rPr>
          <w:rFonts w:ascii="Times New Roman" w:hAnsi="Times New Roman" w:cs="Times New Roman"/>
          <w:sz w:val="24"/>
          <w:szCs w:val="24"/>
          <w:lang w:val="ro-RO"/>
        </w:rPr>
        <w:t>, având avizele comisiilor consultative de specialitate, Consiliul orășenesc Anenii Noi,</w:t>
      </w:r>
    </w:p>
    <w:p w:rsidR="00D4029E" w:rsidRDefault="00D4029E" w:rsidP="00D4029E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4029E" w:rsidRPr="000A7E72" w:rsidRDefault="00D4029E" w:rsidP="000A7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2AE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ECIDE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4029E" w:rsidRDefault="00D4029E" w:rsidP="00D40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132D9" w:rsidRDefault="00D4029E" w:rsidP="00E132D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400052">
        <w:rPr>
          <w:rFonts w:ascii="Times New Roman" w:hAnsi="Times New Roman" w:cs="Times New Roman"/>
          <w:b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modific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</w:t>
      </w:r>
      <w:r w:rsidRPr="000A7E72">
        <w:rPr>
          <w:rFonts w:ascii="Times New Roman" w:hAnsi="Times New Roman" w:cs="Times New Roman"/>
          <w:b/>
          <w:sz w:val="24"/>
          <w:szCs w:val="24"/>
          <w:lang w:val="ro-RO"/>
        </w:rPr>
        <w:t>şi se completează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decizia </w:t>
      </w:r>
      <w:r w:rsidRPr="00EA72AE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132D9">
        <w:rPr>
          <w:rFonts w:ascii="Times New Roman" w:hAnsi="Times New Roman" w:cs="Times New Roman"/>
          <w:sz w:val="24"/>
          <w:szCs w:val="24"/>
          <w:lang w:val="en-US"/>
        </w:rPr>
        <w:t xml:space="preserve">/2 din </w:t>
      </w:r>
      <w:r w:rsidRPr="002C754C">
        <w:rPr>
          <w:rFonts w:ascii="Times New Roman" w:hAnsi="Times New Roman" w:cs="Times New Roman"/>
          <w:sz w:val="24"/>
          <w:szCs w:val="24"/>
          <w:lang w:val="ro-RO"/>
        </w:rPr>
        <w:t>30 augu</w:t>
      </w:r>
      <w:r w:rsidR="002C754C">
        <w:rPr>
          <w:rFonts w:ascii="Times New Roman" w:hAnsi="Times New Roman" w:cs="Times New Roman"/>
          <w:sz w:val="24"/>
          <w:szCs w:val="24"/>
          <w:lang w:val="ro-RO"/>
        </w:rPr>
        <w:t xml:space="preserve">st 2023 cu privire la aprobarea </w:t>
      </w:r>
      <w:r w:rsidRPr="002C754C">
        <w:rPr>
          <w:rFonts w:ascii="Times New Roman" w:hAnsi="Times New Roman" w:cs="Times New Roman"/>
          <w:sz w:val="24"/>
          <w:szCs w:val="24"/>
          <w:lang w:val="ro-RO"/>
        </w:rPr>
        <w:t>inițiativei de proiect</w:t>
      </w:r>
      <w:r w:rsidRPr="00D4029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”Zona de revitalizare – platformă de interacțiune economică, socială și civică” după cum urmează</w:t>
      </w:r>
      <w:r w:rsidR="00E132D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E132D9" w:rsidRDefault="000A7E72" w:rsidP="00E132D9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13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E132D9" w:rsidRPr="002C754C">
        <w:rPr>
          <w:rFonts w:ascii="Times New Roman" w:hAnsi="Times New Roman" w:cs="Times New Roman"/>
          <w:sz w:val="24"/>
          <w:szCs w:val="24"/>
          <w:lang w:val="ro-RO"/>
        </w:rPr>
        <w:t>la pct. 1.1 după sintagma</w:t>
      </w:r>
      <w:r w:rsidR="00E13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„prima tranşă 40000.00 lei pentru anul 2023”</w:t>
      </w:r>
      <w:r w:rsidR="002C75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C754C" w:rsidRPr="002C754C">
        <w:rPr>
          <w:rFonts w:ascii="Times New Roman" w:hAnsi="Times New Roman" w:cs="Times New Roman"/>
          <w:sz w:val="24"/>
          <w:szCs w:val="24"/>
          <w:lang w:val="ro-RO"/>
        </w:rPr>
        <w:t>va urma</w:t>
      </w:r>
      <w:r w:rsidR="00E13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C754C">
        <w:rPr>
          <w:rFonts w:ascii="Times New Roman" w:hAnsi="Times New Roman" w:cs="Times New Roman"/>
          <w:b/>
          <w:sz w:val="24"/>
          <w:szCs w:val="24"/>
          <w:lang w:val="ro-RO"/>
        </w:rPr>
        <w:t>„pentru procurarea meselor pliabile</w:t>
      </w:r>
      <w:r w:rsidR="0040239C">
        <w:rPr>
          <w:rFonts w:ascii="Times New Roman" w:hAnsi="Times New Roman" w:cs="Times New Roman"/>
          <w:b/>
          <w:sz w:val="24"/>
          <w:szCs w:val="24"/>
          <w:lang w:val="ro-RO"/>
        </w:rPr>
        <w:t>, scaunelor pliante</w:t>
      </w:r>
      <w:r w:rsidR="002C75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şi </w:t>
      </w:r>
      <w:r w:rsidR="002C754C" w:rsidRPr="004378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plăcuţelor informative </w:t>
      </w:r>
      <w:r w:rsidR="002C754C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 w:rsidR="00E132D9">
        <w:rPr>
          <w:rFonts w:ascii="Times New Roman" w:hAnsi="Times New Roman" w:cs="Times New Roman"/>
          <w:b/>
          <w:sz w:val="24"/>
          <w:szCs w:val="24"/>
          <w:lang w:val="ro-RO"/>
        </w:rPr>
        <w:t>conform anexei 1</w:t>
      </w:r>
      <w:r w:rsidR="002C754C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E132D9">
        <w:rPr>
          <w:rFonts w:ascii="Times New Roman" w:hAnsi="Times New Roman" w:cs="Times New Roman"/>
          <w:b/>
          <w:sz w:val="24"/>
          <w:szCs w:val="24"/>
          <w:lang w:val="ro-RO"/>
        </w:rPr>
        <w:t>” ;</w:t>
      </w:r>
    </w:p>
    <w:p w:rsidR="00E132D9" w:rsidRPr="0043783B" w:rsidRDefault="000A7E72" w:rsidP="00E13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13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E132D9" w:rsidRPr="0043783B">
        <w:rPr>
          <w:rFonts w:ascii="Times New Roman" w:hAnsi="Times New Roman" w:cs="Times New Roman"/>
          <w:sz w:val="24"/>
          <w:szCs w:val="24"/>
          <w:lang w:val="ro-RO"/>
        </w:rPr>
        <w:t>se aprobă în redacţie nouă pct. 2.1 din decizie şi va avea următorul conţinut</w:t>
      </w:r>
      <w:r w:rsidR="00E132D9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E132D9" w:rsidRPr="0043783B">
        <w:rPr>
          <w:rFonts w:ascii="Times New Roman" w:hAnsi="Times New Roman" w:cs="Times New Roman"/>
          <w:b/>
          <w:sz w:val="24"/>
          <w:szCs w:val="24"/>
          <w:lang w:val="ro-RO"/>
        </w:rPr>
        <w:t>„Se majorează cu 200000.00 lei suma veniturilor bugetului local, respectiv, majorând cheltuielile în sumă de 200000.00 lei pentru procurarea gheretelor,</w:t>
      </w:r>
      <w:r w:rsidR="002C75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scaunelor pliante</w:t>
      </w:r>
      <w:r w:rsidR="00E132D9" w:rsidRPr="004378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şi </w:t>
      </w:r>
      <w:r w:rsidRPr="004378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servicii </w:t>
      </w:r>
      <w:r w:rsidR="00A47B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cheltuieli </w:t>
      </w:r>
      <w:r w:rsidR="00E132D9" w:rsidRPr="0043783B">
        <w:rPr>
          <w:rFonts w:ascii="Times New Roman" w:hAnsi="Times New Roman" w:cs="Times New Roman"/>
          <w:b/>
          <w:sz w:val="24"/>
          <w:szCs w:val="24"/>
          <w:lang w:val="ro-RO"/>
        </w:rPr>
        <w:t>de personal</w:t>
      </w:r>
      <w:r w:rsidRPr="004378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(conform anexei 2) </w:t>
      </w:r>
      <w:r w:rsidR="00E132D9" w:rsidRPr="0043783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cadrul finanţării proiectului </w:t>
      </w:r>
      <w:r w:rsidR="00E132D9" w:rsidRPr="0050033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32D9" w:rsidRPr="0043783B">
        <w:rPr>
          <w:rFonts w:ascii="Times New Roman" w:hAnsi="Times New Roman" w:cs="Times New Roman"/>
          <w:i/>
          <w:sz w:val="24"/>
          <w:szCs w:val="24"/>
          <w:lang w:val="ro-RO"/>
        </w:rPr>
        <w:t>„</w:t>
      </w:r>
      <w:r w:rsidR="00E132D9" w:rsidRPr="0043783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o-RO"/>
        </w:rPr>
        <w:t>Zona de revitalizare – platformă de interacţiune economică, socială şi civică</w:t>
      </w:r>
      <w:r w:rsidR="003B3DD3">
        <w:rPr>
          <w:rFonts w:ascii="Times New Roman" w:hAnsi="Times New Roman" w:cs="Times New Roman"/>
          <w:i/>
          <w:sz w:val="24"/>
          <w:szCs w:val="24"/>
          <w:lang w:val="ro-RO"/>
        </w:rPr>
        <w:t>”;</w:t>
      </w:r>
    </w:p>
    <w:p w:rsidR="00E132D9" w:rsidRDefault="000A7E72" w:rsidP="00E13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- </w:t>
      </w:r>
      <w:r w:rsidRPr="0043783B">
        <w:rPr>
          <w:rFonts w:ascii="Times New Roman" w:hAnsi="Times New Roman" w:cs="Times New Roman"/>
          <w:sz w:val="24"/>
          <w:szCs w:val="24"/>
          <w:lang w:val="ro-RO"/>
        </w:rPr>
        <w:t>se completează Decizia 4/2 din 30.08.2023 cu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anexa 1 şi anexa 2, </w:t>
      </w:r>
      <w:proofErr w:type="spellStart"/>
      <w:r w:rsidR="003B3DD3">
        <w:rPr>
          <w:rFonts w:ascii="Times New Roman" w:hAnsi="Times New Roman" w:cs="Times New Roman"/>
          <w:sz w:val="24"/>
          <w:szCs w:val="24"/>
          <w:lang w:val="ro-RO"/>
        </w:rPr>
        <w:t>prte</w:t>
      </w:r>
      <w:proofErr w:type="spellEnd"/>
      <w:r w:rsidR="003B3DD3">
        <w:rPr>
          <w:rFonts w:ascii="Times New Roman" w:hAnsi="Times New Roman" w:cs="Times New Roman"/>
          <w:sz w:val="24"/>
          <w:szCs w:val="24"/>
          <w:lang w:val="ro-RO"/>
        </w:rPr>
        <w:t xml:space="preserve"> integrată a prezentei decizi.</w:t>
      </w:r>
    </w:p>
    <w:p w:rsidR="003B3DD3" w:rsidRPr="00CB1CA4" w:rsidRDefault="003B3DD3" w:rsidP="003B3D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plasarea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Regis</w:t>
      </w:r>
      <w:r>
        <w:rPr>
          <w:rFonts w:ascii="Times New Roman" w:hAnsi="Times New Roman" w:cs="Times New Roman"/>
          <w:sz w:val="24"/>
          <w:szCs w:val="24"/>
          <w:lang w:val="en-US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Locale</w:t>
      </w:r>
      <w:proofErr w:type="gram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panoul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 xml:space="preserve"> informative al </w:t>
      </w:r>
      <w:proofErr w:type="spellStart"/>
      <w:r w:rsidRPr="00CB1CA4">
        <w:rPr>
          <w:rFonts w:ascii="Times New Roman" w:hAnsi="Times New Roman" w:cs="Times New Roman"/>
          <w:sz w:val="24"/>
          <w:szCs w:val="24"/>
          <w:lang w:val="en-US"/>
        </w:rPr>
        <w:t>instuituției</w:t>
      </w:r>
      <w:proofErr w:type="spellEnd"/>
      <w:r w:rsidRPr="00CB1C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3DD3" w:rsidRDefault="003B3DD3" w:rsidP="003B3D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C13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Prezenta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notificată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emitente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de Stat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Locale.</w:t>
      </w:r>
    </w:p>
    <w:p w:rsidR="003B3DD3" w:rsidRDefault="003B3DD3" w:rsidP="003B3D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C135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Cetral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Mărțișoruluinr.15),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B3DD3" w:rsidRDefault="003B3DD3" w:rsidP="003B3D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atribuie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MAȚARIN A.,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3DD3" w:rsidRPr="00911101" w:rsidRDefault="003B3DD3" w:rsidP="003B3D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B3DD3" w:rsidRDefault="003B3DD3" w:rsidP="003B3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Preș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edinte al ședinței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</w:t>
      </w:r>
    </w:p>
    <w:p w:rsidR="003B3DD3" w:rsidRPr="00FD7F4D" w:rsidRDefault="003B3DD3" w:rsidP="003B3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3DD3" w:rsidRPr="00FD7F4D" w:rsidRDefault="003B3DD3" w:rsidP="003B3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Cоn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>trа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sеmnează</w:t>
      </w:r>
      <w:proofErr w:type="spellEnd"/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</w:p>
    <w:p w:rsidR="003B3DD3" w:rsidRPr="003B3DD3" w:rsidRDefault="003B3DD3" w:rsidP="003B3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Соnsiliului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orășenesc Anenii Noi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Rodica Melnic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3B3DD3" w:rsidRDefault="003B3DD3" w:rsidP="0043783B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</w:p>
    <w:p w:rsidR="003B3DD3" w:rsidRDefault="003B3DD3" w:rsidP="0043783B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</w:p>
    <w:p w:rsidR="003B3DD3" w:rsidRDefault="003B3DD3" w:rsidP="0043783B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</w:p>
    <w:p w:rsidR="000A7E72" w:rsidRPr="0043783B" w:rsidRDefault="000A7E72" w:rsidP="0043783B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  <w:r w:rsidRPr="0043783B">
        <w:rPr>
          <w:rFonts w:ascii="Times New Roman" w:hAnsi="Times New Roman" w:cs="Times New Roman"/>
          <w:i/>
          <w:lang w:val="ro-RO"/>
        </w:rPr>
        <w:t>Anexa 1</w:t>
      </w:r>
    </w:p>
    <w:p w:rsidR="0043783B" w:rsidRPr="0043783B" w:rsidRDefault="0043783B" w:rsidP="0043783B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  <w:r w:rsidRPr="0043783B">
        <w:rPr>
          <w:rFonts w:ascii="Times New Roman" w:hAnsi="Times New Roman" w:cs="Times New Roman"/>
          <w:i/>
          <w:lang w:val="ro-RO"/>
        </w:rPr>
        <w:t>La dcizia CO Anenii Noi</w:t>
      </w:r>
    </w:p>
    <w:p w:rsidR="0043783B" w:rsidRDefault="0043783B" w:rsidP="0043783B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  <w:r w:rsidRPr="0043783B">
        <w:rPr>
          <w:rFonts w:ascii="Times New Roman" w:hAnsi="Times New Roman" w:cs="Times New Roman"/>
          <w:i/>
          <w:lang w:val="ro-RO"/>
        </w:rPr>
        <w:t xml:space="preserve"> nr. 2/-- din ________</w:t>
      </w:r>
    </w:p>
    <w:p w:rsidR="00A47BF3" w:rsidRPr="000A7E72" w:rsidRDefault="00A47BF3" w:rsidP="004378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4679"/>
      </w:tblGrid>
      <w:tr w:rsidR="00A47BF3" w:rsidRPr="000A7E72" w:rsidTr="00A47BF3">
        <w:tc>
          <w:tcPr>
            <w:tcW w:w="2392" w:type="dxa"/>
          </w:tcPr>
          <w:p w:rsidR="00A47BF3" w:rsidRPr="000A7E72" w:rsidRDefault="00C62A99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</w:t>
            </w:r>
            <w:r w:rsidR="00A47BF3" w:rsidRPr="000A7E7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ea mărfii</w:t>
            </w:r>
          </w:p>
        </w:tc>
        <w:tc>
          <w:tcPr>
            <w:tcW w:w="2393" w:type="dxa"/>
          </w:tcPr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7E7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4679" w:type="dxa"/>
          </w:tcPr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7E7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Suma totală</w:t>
            </w:r>
          </w:p>
        </w:tc>
      </w:tr>
      <w:tr w:rsidR="00A47BF3" w:rsidRPr="000A7E72" w:rsidTr="00A47BF3">
        <w:trPr>
          <w:trHeight w:val="1130"/>
        </w:trPr>
        <w:tc>
          <w:tcPr>
            <w:tcW w:w="2392" w:type="dxa"/>
          </w:tcPr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7E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asă</w:t>
            </w:r>
            <w:r w:rsidRPr="000A7E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pliabil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7E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4679" w:type="dxa"/>
          </w:tcPr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0A7E72" w:rsidRDefault="0040239C" w:rsidP="00A4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34 000</w:t>
            </w:r>
          </w:p>
        </w:tc>
      </w:tr>
      <w:tr w:rsidR="0040239C" w:rsidRPr="000A7E72" w:rsidTr="00A47BF3">
        <w:trPr>
          <w:trHeight w:val="1130"/>
        </w:trPr>
        <w:tc>
          <w:tcPr>
            <w:tcW w:w="2392" w:type="dxa"/>
          </w:tcPr>
          <w:p w:rsidR="0040239C" w:rsidRDefault="0040239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0239C" w:rsidRPr="000A7E72" w:rsidRDefault="0040239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Scaun pliant</w:t>
            </w:r>
          </w:p>
        </w:tc>
        <w:tc>
          <w:tcPr>
            <w:tcW w:w="2393" w:type="dxa"/>
          </w:tcPr>
          <w:p w:rsidR="0040239C" w:rsidRDefault="0040239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0239C" w:rsidRPr="000A7E72" w:rsidRDefault="0040239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9" w:type="dxa"/>
          </w:tcPr>
          <w:p w:rsidR="0040239C" w:rsidRDefault="0040239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40239C" w:rsidRPr="000A7E72" w:rsidRDefault="0040239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4700</w:t>
            </w:r>
          </w:p>
        </w:tc>
      </w:tr>
      <w:tr w:rsidR="00A47BF3" w:rsidRPr="000A7E72" w:rsidTr="00A47BF3">
        <w:tc>
          <w:tcPr>
            <w:tcW w:w="2392" w:type="dxa"/>
          </w:tcPr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A7E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Plăcuță informativă</w:t>
            </w:r>
          </w:p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9" w:type="dxa"/>
          </w:tcPr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0A7E72" w:rsidRDefault="00A47BF3" w:rsidP="00A47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1300</w:t>
            </w:r>
          </w:p>
        </w:tc>
      </w:tr>
      <w:tr w:rsidR="00A47BF3" w:rsidRPr="000A7E72" w:rsidTr="00A47BF3">
        <w:tc>
          <w:tcPr>
            <w:tcW w:w="2392" w:type="dxa"/>
          </w:tcPr>
          <w:p w:rsidR="00A47BF3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A47BF3" w:rsidRDefault="00A47BF3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7B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A47BF3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</w:tcPr>
          <w:p w:rsidR="00A47BF3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A47BF3" w:rsidRDefault="00A47BF3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47B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40 000</w:t>
            </w:r>
          </w:p>
        </w:tc>
      </w:tr>
    </w:tbl>
    <w:p w:rsidR="000A7E72" w:rsidRDefault="000A7E72" w:rsidP="000A7E7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3DD3" w:rsidRPr="003B3DD3" w:rsidRDefault="003B3DD3" w:rsidP="003B3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Соnsiliului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orășenesc Anenii Noi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Rodica Melnic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2C754C" w:rsidRDefault="002C754C" w:rsidP="000A7E7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3DD3" w:rsidRPr="000A7E72" w:rsidRDefault="003B3DD3" w:rsidP="000A7E7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783B" w:rsidRPr="0043783B" w:rsidRDefault="0043783B" w:rsidP="0043783B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t>Anexa 2</w:t>
      </w:r>
    </w:p>
    <w:p w:rsidR="0043783B" w:rsidRPr="0043783B" w:rsidRDefault="0043783B" w:rsidP="0043783B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  <w:r w:rsidRPr="0043783B">
        <w:rPr>
          <w:rFonts w:ascii="Times New Roman" w:hAnsi="Times New Roman" w:cs="Times New Roman"/>
          <w:i/>
          <w:lang w:val="ro-RO"/>
        </w:rPr>
        <w:t>La dcizia CO Anenii Noi</w:t>
      </w:r>
    </w:p>
    <w:p w:rsidR="000A7E72" w:rsidRDefault="0043783B" w:rsidP="002C754C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  <w:r w:rsidRPr="0043783B">
        <w:rPr>
          <w:rFonts w:ascii="Times New Roman" w:hAnsi="Times New Roman" w:cs="Times New Roman"/>
          <w:i/>
          <w:lang w:val="ro-RO"/>
        </w:rPr>
        <w:t xml:space="preserve"> nr. 2/-- din ________</w:t>
      </w:r>
    </w:p>
    <w:p w:rsidR="00A47BF3" w:rsidRDefault="00A47BF3" w:rsidP="002C754C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</w:p>
    <w:p w:rsidR="00A47BF3" w:rsidRDefault="00A47BF3" w:rsidP="002C754C">
      <w:pPr>
        <w:spacing w:after="0"/>
        <w:jc w:val="right"/>
        <w:rPr>
          <w:rFonts w:ascii="Times New Roman" w:hAnsi="Times New Roman" w:cs="Times New Roman"/>
          <w:i/>
          <w:lang w:val="ro-RO"/>
        </w:rPr>
      </w:pPr>
    </w:p>
    <w:p w:rsidR="00A47BF3" w:rsidRPr="002C754C" w:rsidRDefault="00A47BF3" w:rsidP="002C75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3828"/>
      </w:tblGrid>
      <w:tr w:rsidR="002C754C" w:rsidRPr="000A7E72" w:rsidTr="002C754C">
        <w:tc>
          <w:tcPr>
            <w:tcW w:w="2392" w:type="dxa"/>
          </w:tcPr>
          <w:p w:rsidR="002C754C" w:rsidRPr="000A7E72" w:rsidRDefault="002C754C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7E7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serviciului</w:t>
            </w:r>
          </w:p>
        </w:tc>
        <w:tc>
          <w:tcPr>
            <w:tcW w:w="2819" w:type="dxa"/>
          </w:tcPr>
          <w:p w:rsidR="002C754C" w:rsidRPr="000A7E72" w:rsidRDefault="00A47BF3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3828" w:type="dxa"/>
          </w:tcPr>
          <w:p w:rsidR="002C754C" w:rsidRPr="000A7E72" w:rsidRDefault="002C754C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A7E7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</w:tr>
      <w:tr w:rsidR="00A47BF3" w:rsidRPr="000A7E72" w:rsidTr="002C754C">
        <w:tc>
          <w:tcPr>
            <w:tcW w:w="2392" w:type="dxa"/>
          </w:tcPr>
          <w:p w:rsidR="00A47BF3" w:rsidRPr="003F17CD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3F17CD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1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Căsuță de lemn</w:t>
            </w:r>
          </w:p>
          <w:p w:rsidR="00A47BF3" w:rsidRPr="003F17CD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</w:tcPr>
          <w:p w:rsidR="00A47BF3" w:rsidRPr="003F17CD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3F17CD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1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828" w:type="dxa"/>
          </w:tcPr>
          <w:p w:rsidR="00A47BF3" w:rsidRPr="003F17CD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3F17CD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1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166 000</w:t>
            </w:r>
          </w:p>
        </w:tc>
      </w:tr>
      <w:tr w:rsidR="00A47BF3" w:rsidRPr="000A7E72" w:rsidTr="002C754C">
        <w:tc>
          <w:tcPr>
            <w:tcW w:w="2392" w:type="dxa"/>
          </w:tcPr>
          <w:p w:rsidR="00A47BF3" w:rsidRPr="003F17CD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3F17CD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F17C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Scaun pliant</w:t>
            </w:r>
          </w:p>
          <w:p w:rsidR="00A47BF3" w:rsidRPr="003F17CD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</w:tcPr>
          <w:p w:rsidR="0040239C" w:rsidRDefault="0040239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40239C" w:rsidRDefault="0040239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3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828" w:type="dxa"/>
          </w:tcPr>
          <w:p w:rsidR="0040239C" w:rsidRDefault="0040239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A47BF3" w:rsidRPr="0040239C" w:rsidRDefault="0040239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023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8460</w:t>
            </w:r>
          </w:p>
        </w:tc>
      </w:tr>
      <w:tr w:rsidR="002C754C" w:rsidRPr="000A7E72" w:rsidTr="002C754C">
        <w:tc>
          <w:tcPr>
            <w:tcW w:w="2392" w:type="dxa"/>
          </w:tcPr>
          <w:p w:rsidR="002C754C" w:rsidRPr="000A7E72" w:rsidRDefault="002C754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C754C" w:rsidRPr="000A7E72" w:rsidRDefault="00D9216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 c</w:t>
            </w:r>
            <w:r w:rsidR="002C754C" w:rsidRPr="000A7E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heltuieli de personal</w:t>
            </w:r>
          </w:p>
          <w:p w:rsidR="002C754C" w:rsidRPr="000A7E72" w:rsidRDefault="002C754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</w:tcPr>
          <w:p w:rsidR="002C754C" w:rsidRPr="000A7E72" w:rsidRDefault="002C754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C754C" w:rsidRPr="000A7E72" w:rsidRDefault="00A47BF3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28" w:type="dxa"/>
          </w:tcPr>
          <w:p w:rsidR="002C754C" w:rsidRPr="000A7E72" w:rsidRDefault="002C754C" w:rsidP="00460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C754C" w:rsidRPr="000A7E72" w:rsidRDefault="00A47BF3" w:rsidP="00402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25 </w:t>
            </w:r>
            <w:r w:rsidR="004023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540</w:t>
            </w:r>
          </w:p>
        </w:tc>
      </w:tr>
      <w:tr w:rsidR="003F17CD" w:rsidRPr="000A7E72" w:rsidTr="002C754C">
        <w:tc>
          <w:tcPr>
            <w:tcW w:w="2392" w:type="dxa"/>
          </w:tcPr>
          <w:p w:rsidR="003F17CD" w:rsidRPr="003F17CD" w:rsidRDefault="003F17CD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F17CD" w:rsidRPr="003F17CD" w:rsidRDefault="003F17CD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7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</w:t>
            </w:r>
          </w:p>
          <w:p w:rsidR="003F17CD" w:rsidRPr="003F17CD" w:rsidRDefault="003F17CD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19" w:type="dxa"/>
          </w:tcPr>
          <w:p w:rsidR="003F17CD" w:rsidRPr="003F17CD" w:rsidRDefault="003F17CD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</w:tcPr>
          <w:p w:rsidR="003F17CD" w:rsidRPr="003F17CD" w:rsidRDefault="003F17CD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F17CD" w:rsidRPr="003F17CD" w:rsidRDefault="003F17CD" w:rsidP="00460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F17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200 000</w:t>
            </w:r>
          </w:p>
        </w:tc>
      </w:tr>
    </w:tbl>
    <w:p w:rsidR="00D4029E" w:rsidRPr="00132792" w:rsidRDefault="00D4029E" w:rsidP="0043783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29E" w:rsidRDefault="00D4029E" w:rsidP="00D4029E">
      <w:pPr>
        <w:jc w:val="center"/>
        <w:rPr>
          <w:lang w:val="ro-RO"/>
        </w:rPr>
      </w:pPr>
    </w:p>
    <w:p w:rsidR="00D4029E" w:rsidRDefault="00D4029E" w:rsidP="00D4029E">
      <w:pPr>
        <w:jc w:val="center"/>
        <w:rPr>
          <w:lang w:val="ro-RO"/>
        </w:rPr>
      </w:pPr>
    </w:p>
    <w:p w:rsidR="003B3DD3" w:rsidRPr="003B3DD3" w:rsidRDefault="003B3DD3" w:rsidP="003B3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Соnsiliului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orășenesc Anenii Noi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Rodica Melnic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</w:t>
      </w:r>
      <w:r w:rsidRPr="00FD7F4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D4029E" w:rsidRDefault="00D4029E" w:rsidP="00D4029E">
      <w:pPr>
        <w:jc w:val="center"/>
        <w:rPr>
          <w:lang w:val="ro-RO"/>
        </w:rPr>
      </w:pPr>
    </w:p>
    <w:p w:rsidR="00D4029E" w:rsidRDefault="00D4029E" w:rsidP="00D4029E">
      <w:pPr>
        <w:jc w:val="center"/>
        <w:rPr>
          <w:lang w:val="ro-RO"/>
        </w:rPr>
      </w:pPr>
    </w:p>
    <w:sectPr w:rsidR="00D4029E" w:rsidSect="003B3DD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19F"/>
    <w:rsid w:val="000A7E72"/>
    <w:rsid w:val="002C754C"/>
    <w:rsid w:val="003B3DD3"/>
    <w:rsid w:val="003F17CD"/>
    <w:rsid w:val="0040239C"/>
    <w:rsid w:val="0043783B"/>
    <w:rsid w:val="004C5B1A"/>
    <w:rsid w:val="0056230D"/>
    <w:rsid w:val="006A67C0"/>
    <w:rsid w:val="00733A03"/>
    <w:rsid w:val="007E717C"/>
    <w:rsid w:val="009B0690"/>
    <w:rsid w:val="009B795B"/>
    <w:rsid w:val="00A47BF3"/>
    <w:rsid w:val="00AA11C0"/>
    <w:rsid w:val="00AD3443"/>
    <w:rsid w:val="00C3019F"/>
    <w:rsid w:val="00C62A99"/>
    <w:rsid w:val="00CB79BE"/>
    <w:rsid w:val="00CF66EF"/>
    <w:rsid w:val="00D4029E"/>
    <w:rsid w:val="00D5482C"/>
    <w:rsid w:val="00D92163"/>
    <w:rsid w:val="00DB7D6F"/>
    <w:rsid w:val="00DD2B61"/>
    <w:rsid w:val="00DF6EAA"/>
    <w:rsid w:val="00E132D9"/>
    <w:rsid w:val="00E44469"/>
    <w:rsid w:val="00F2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0"/>
  </w:style>
  <w:style w:type="paragraph" w:styleId="1">
    <w:name w:val="heading 1"/>
    <w:basedOn w:val="a"/>
    <w:next w:val="a"/>
    <w:link w:val="10"/>
    <w:qFormat/>
    <w:rsid w:val="00D4029E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D4029E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D4029E"/>
    <w:pPr>
      <w:ind w:left="720"/>
      <w:contextualSpacing/>
    </w:pPr>
  </w:style>
  <w:style w:type="paragraph" w:customStyle="1" w:styleId="FR2">
    <w:name w:val="FR2"/>
    <w:qFormat/>
    <w:rsid w:val="00D4029E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</dc:creator>
  <cp:lastModifiedBy>Kolea</cp:lastModifiedBy>
  <cp:revision>6</cp:revision>
  <cp:lastPrinted>2023-11-20T11:13:00Z</cp:lastPrinted>
  <dcterms:created xsi:type="dcterms:W3CDTF">2023-11-20T09:22:00Z</dcterms:created>
  <dcterms:modified xsi:type="dcterms:W3CDTF">2023-11-20T13:13:00Z</dcterms:modified>
</cp:coreProperties>
</file>