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062538" w:rsidTr="005C22B8">
        <w:trPr>
          <w:cantSplit/>
          <w:trHeight w:val="1983"/>
        </w:trPr>
        <w:tc>
          <w:tcPr>
            <w:tcW w:w="4536" w:type="dxa"/>
          </w:tcPr>
          <w:p w:rsidR="00062538" w:rsidRDefault="00062538" w:rsidP="005C22B8">
            <w:pPr>
              <w:pStyle w:val="FR2"/>
              <w:tabs>
                <w:tab w:val="left" w:pos="-392"/>
              </w:tabs>
              <w:spacing w:before="0" w:line="240" w:lineRule="auto"/>
              <w:ind w:left="0" w:right="-108"/>
              <w:rPr>
                <w:rFonts w:ascii="Times New Roman" w:hAnsi="Times New Roman"/>
                <w:b/>
                <w:sz w:val="25"/>
                <w:szCs w:val="25"/>
                <w:lang w:val="zh-CN" w:eastAsia="zh-CN"/>
              </w:rPr>
            </w:pPr>
          </w:p>
          <w:p w:rsidR="00062538" w:rsidRDefault="00062538" w:rsidP="005C22B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62538" w:rsidRDefault="00062538" w:rsidP="005C22B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62538" w:rsidRDefault="00062538" w:rsidP="005C22B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062538" w:rsidRDefault="00062538" w:rsidP="005C22B8">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62538" w:rsidRDefault="00062538" w:rsidP="005C22B8">
            <w:pPr>
              <w:pStyle w:val="FR2"/>
              <w:tabs>
                <w:tab w:val="left" w:pos="-392"/>
              </w:tabs>
              <w:spacing w:before="0" w:line="240" w:lineRule="auto"/>
              <w:ind w:left="0" w:right="-108" w:firstLine="601"/>
              <w:jc w:val="center"/>
              <w:rPr>
                <w:rFonts w:ascii="Times New Roman" w:hAnsi="Times New Roman"/>
                <w:b/>
                <w:sz w:val="25"/>
                <w:szCs w:val="25"/>
                <w:lang w:val="ru-RU"/>
              </w:rPr>
            </w:pPr>
          </w:p>
          <w:p w:rsidR="00062538" w:rsidRDefault="00062538" w:rsidP="005C22B8">
            <w:pPr>
              <w:pStyle w:val="FR2"/>
              <w:tabs>
                <w:tab w:val="left" w:pos="-392"/>
              </w:tabs>
              <w:spacing w:before="0" w:line="240" w:lineRule="auto"/>
              <w:ind w:left="0" w:right="-108" w:firstLine="601"/>
              <w:jc w:val="center"/>
              <w:rPr>
                <w:rFonts w:ascii="Times New Roman" w:hAnsi="Times New Roman"/>
                <w:b/>
                <w:sz w:val="25"/>
                <w:szCs w:val="25"/>
                <w:lang w:val="ru-RU"/>
              </w:rPr>
            </w:pPr>
          </w:p>
          <w:p w:rsidR="00062538" w:rsidRDefault="00062538" w:rsidP="005C22B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62538" w:rsidRDefault="00062538" w:rsidP="005C22B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62538" w:rsidTr="005C22B8">
        <w:trPr>
          <w:cantSplit/>
          <w:trHeight w:val="620"/>
        </w:trPr>
        <w:tc>
          <w:tcPr>
            <w:tcW w:w="4536" w:type="dxa"/>
            <w:tcBorders>
              <w:top w:val="nil"/>
              <w:left w:val="nil"/>
              <w:bottom w:val="nil"/>
              <w:right w:val="single" w:sz="4" w:space="0" w:color="FFFFFF"/>
            </w:tcBorders>
          </w:tcPr>
          <w:p w:rsidR="00062538" w:rsidRDefault="00062538" w:rsidP="005C22B8">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62538" w:rsidRDefault="00062538" w:rsidP="005C22B8">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62538" w:rsidRDefault="00062538" w:rsidP="005C22B8">
            <w:pPr>
              <w:jc w:val="center"/>
              <w:rPr>
                <w:rFonts w:ascii="Times New Roman" w:eastAsia="Times New Roman" w:hAnsi="Times New Roman" w:cs="Times New Roman"/>
                <w:sz w:val="18"/>
                <w:szCs w:val="18"/>
                <w:lang w:val="en-US"/>
              </w:rPr>
            </w:pPr>
          </w:p>
        </w:tc>
        <w:tc>
          <w:tcPr>
            <w:tcW w:w="5475" w:type="dxa"/>
            <w:gridSpan w:val="2"/>
          </w:tcPr>
          <w:p w:rsidR="00062538" w:rsidRDefault="00062538" w:rsidP="005C22B8">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62538" w:rsidRDefault="00062538" w:rsidP="005C22B8">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062538" w:rsidRDefault="00227F04" w:rsidP="00062538">
      <w:pPr>
        <w:spacing w:after="0"/>
        <w:jc w:val="center"/>
        <w:rPr>
          <w:rFonts w:eastAsia="Times New Roman"/>
          <w:b/>
          <w:szCs w:val="20"/>
          <w:lang w:val="ro-RO" w:eastAsia="zh-CN"/>
        </w:rPr>
      </w:pPr>
      <w:r w:rsidRPr="00227F04">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62538" w:rsidRPr="004243EC" w:rsidRDefault="00062538" w:rsidP="004243EC">
      <w:pPr>
        <w:spacing w:after="0"/>
        <w:jc w:val="right"/>
        <w:rPr>
          <w:rFonts w:ascii="Times New Roman" w:hAnsi="Times New Roman" w:cs="Times New Roman"/>
          <w:b/>
          <w:sz w:val="24"/>
          <w:szCs w:val="24"/>
          <w:u w:val="single"/>
          <w:lang w:val="ro-RO"/>
        </w:rPr>
      </w:pPr>
      <w:r w:rsidRPr="00832D37">
        <w:rPr>
          <w:rFonts w:ascii="Times New Roman" w:hAnsi="Times New Roman" w:cs="Times New Roman"/>
          <w:b/>
          <w:sz w:val="24"/>
          <w:szCs w:val="24"/>
          <w:u w:val="single"/>
          <w:lang w:val="ro-RO"/>
        </w:rPr>
        <w:t xml:space="preserve">PROIECT </w:t>
      </w:r>
      <w:r w:rsidR="00832D37">
        <w:rPr>
          <w:rFonts w:ascii="Times New Roman" w:hAnsi="Times New Roman" w:cs="Times New Roman"/>
          <w:b/>
          <w:sz w:val="24"/>
          <w:szCs w:val="24"/>
          <w:u w:val="single"/>
          <w:lang w:val="ro-RO"/>
        </w:rPr>
        <w:t>nr. _</w:t>
      </w:r>
      <w:r w:rsidR="006A4A69">
        <w:rPr>
          <w:rFonts w:ascii="Times New Roman" w:hAnsi="Times New Roman" w:cs="Times New Roman"/>
          <w:b/>
          <w:sz w:val="24"/>
          <w:szCs w:val="24"/>
          <w:u w:val="single"/>
          <w:lang w:val="ro-RO"/>
        </w:rPr>
        <w:t>19</w:t>
      </w:r>
      <w:r w:rsidRPr="00832D37">
        <w:rPr>
          <w:rFonts w:ascii="Times New Roman" w:hAnsi="Times New Roman" w:cs="Times New Roman"/>
          <w:b/>
          <w:sz w:val="24"/>
          <w:szCs w:val="24"/>
          <w:u w:val="single"/>
          <w:lang w:val="ro-RO"/>
        </w:rPr>
        <w:t xml:space="preserve"> </w:t>
      </w:r>
    </w:p>
    <w:p w:rsidR="00062538" w:rsidRDefault="00832D37" w:rsidP="0006253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4</w:t>
      </w:r>
      <w:r w:rsidR="00062538">
        <w:rPr>
          <w:rFonts w:ascii="Times New Roman" w:hAnsi="Times New Roman" w:cs="Times New Roman"/>
          <w:b/>
          <w:sz w:val="24"/>
          <w:szCs w:val="24"/>
          <w:lang w:val="ro-RO"/>
        </w:rPr>
        <w:t xml:space="preserve">/ __ </w:t>
      </w:r>
    </w:p>
    <w:p w:rsidR="00062538" w:rsidRDefault="00062538" w:rsidP="0006253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00832D37">
        <w:rPr>
          <w:rFonts w:ascii="Times New Roman" w:hAnsi="Times New Roman" w:cs="Times New Roman"/>
          <w:b/>
          <w:sz w:val="24"/>
          <w:szCs w:val="24"/>
          <w:lang w:val="ro-RO"/>
        </w:rPr>
        <w:t>in ____ ______</w:t>
      </w:r>
      <w:r>
        <w:rPr>
          <w:rFonts w:ascii="Times New Roman" w:hAnsi="Times New Roman" w:cs="Times New Roman"/>
          <w:b/>
          <w:sz w:val="24"/>
          <w:szCs w:val="24"/>
          <w:lang w:val="ro-RO"/>
        </w:rPr>
        <w:t xml:space="preserve"> 2023</w:t>
      </w:r>
    </w:p>
    <w:p w:rsidR="00062538" w:rsidRPr="00E84A04" w:rsidRDefault="00062538" w:rsidP="00062538">
      <w:pPr>
        <w:spacing w:after="0"/>
        <w:jc w:val="center"/>
        <w:rPr>
          <w:rFonts w:ascii="Times New Roman" w:hAnsi="Times New Roman" w:cs="Times New Roman"/>
          <w:b/>
          <w:sz w:val="24"/>
          <w:szCs w:val="24"/>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062538" w:rsidRPr="008B0251" w:rsidTr="005C22B8">
        <w:tc>
          <w:tcPr>
            <w:tcW w:w="4077" w:type="dxa"/>
            <w:hideMark/>
          </w:tcPr>
          <w:p w:rsidR="00062538" w:rsidRDefault="00062538" w:rsidP="005C22B8">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062538" w:rsidRDefault="00062538" w:rsidP="006E129C">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w:t>
            </w:r>
            <w:r w:rsidR="006E129C">
              <w:rPr>
                <w:rFonts w:ascii="Times New Roman" w:eastAsia="Times New Roman" w:hAnsi="Times New Roman" w:cs="Times New Roman"/>
                <w:b/>
                <w:sz w:val="24"/>
                <w:szCs w:val="24"/>
                <w:lang w:val="ro-RO"/>
              </w:rPr>
              <w:t>riei de Stat nr. 1304/OT3 -  366</w:t>
            </w:r>
            <w:r>
              <w:rPr>
                <w:rFonts w:ascii="Times New Roman" w:eastAsia="Times New Roman" w:hAnsi="Times New Roman" w:cs="Times New Roman"/>
                <w:b/>
                <w:sz w:val="24"/>
                <w:szCs w:val="24"/>
                <w:lang w:val="ro-RO"/>
              </w:rPr>
              <w:t xml:space="preserve"> din </w:t>
            </w:r>
            <w:r w:rsidR="006E129C">
              <w:rPr>
                <w:rFonts w:ascii="Times New Roman" w:eastAsia="Times New Roman" w:hAnsi="Times New Roman" w:cs="Times New Roman"/>
                <w:b/>
                <w:sz w:val="24"/>
                <w:szCs w:val="24"/>
                <w:lang w:val="ro-RO"/>
              </w:rPr>
              <w:t>19.06.2023</w:t>
            </w:r>
          </w:p>
        </w:tc>
        <w:tc>
          <w:tcPr>
            <w:tcW w:w="5494" w:type="dxa"/>
          </w:tcPr>
          <w:p w:rsidR="00062538" w:rsidRDefault="00062538" w:rsidP="005C22B8">
            <w:pPr>
              <w:contextualSpacing/>
              <w:rPr>
                <w:rFonts w:ascii="Times New Roman" w:eastAsia="Times New Roman" w:hAnsi="Times New Roman" w:cs="Times New Roman"/>
                <w:b/>
                <w:sz w:val="24"/>
                <w:szCs w:val="24"/>
                <w:lang w:val="ro-RO"/>
              </w:rPr>
            </w:pPr>
          </w:p>
        </w:tc>
      </w:tr>
    </w:tbl>
    <w:p w:rsidR="00062538" w:rsidRDefault="00062538" w:rsidP="00062538">
      <w:pPr>
        <w:spacing w:after="0" w:line="240" w:lineRule="auto"/>
        <w:contextualSpacing/>
        <w:rPr>
          <w:rFonts w:ascii="Times New Roman" w:eastAsia="Times New Roman" w:hAnsi="Times New Roman" w:cs="Times New Roman"/>
          <w:sz w:val="28"/>
          <w:szCs w:val="28"/>
          <w:lang w:val="ro-RO"/>
        </w:rPr>
      </w:pPr>
    </w:p>
    <w:p w:rsidR="00062538" w:rsidRPr="00E84A04" w:rsidRDefault="00062538" w:rsidP="0006253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w:t>
      </w:r>
      <w:r w:rsidR="006E129C">
        <w:rPr>
          <w:rFonts w:ascii="Times New Roman" w:eastAsia="Times New Roman" w:hAnsi="Times New Roman" w:cs="Times New Roman"/>
          <w:b/>
          <w:sz w:val="24"/>
          <w:szCs w:val="24"/>
          <w:lang w:val="ro-RO"/>
        </w:rPr>
        <w:t xml:space="preserve">366 din 19.06.2023 </w:t>
      </w:r>
      <w:r w:rsidRPr="00163DAE">
        <w:rPr>
          <w:rFonts w:ascii="Times New Roman" w:eastAsia="Times New Roman" w:hAnsi="Times New Roman" w:cs="Times New Roman"/>
          <w:sz w:val="24"/>
          <w:szCs w:val="24"/>
          <w:lang w:val="ro-RO"/>
        </w:rPr>
        <w:t>privind reexaminarea și abrogarea deciziei</w:t>
      </w:r>
      <w:r w:rsidR="006E129C">
        <w:rPr>
          <w:rFonts w:ascii="Times New Roman" w:eastAsia="Times New Roman" w:hAnsi="Times New Roman" w:cs="Times New Roman"/>
          <w:sz w:val="24"/>
          <w:szCs w:val="24"/>
          <w:lang w:val="ro-RO"/>
        </w:rPr>
        <w:t xml:space="preserve"> Consiliului or. Anenii Noi nr.3/6</w:t>
      </w:r>
      <w:r w:rsidRPr="00163DAE">
        <w:rPr>
          <w:rFonts w:ascii="Times New Roman" w:eastAsia="Times New Roman" w:hAnsi="Times New Roman" w:cs="Times New Roman"/>
          <w:sz w:val="24"/>
          <w:szCs w:val="24"/>
          <w:lang w:val="ro-RO"/>
        </w:rPr>
        <w:t xml:space="preserve"> din </w:t>
      </w:r>
      <w:r w:rsidR="006E129C">
        <w:rPr>
          <w:rFonts w:ascii="Times New Roman" w:eastAsia="Times New Roman" w:hAnsi="Times New Roman" w:cs="Times New Roman"/>
          <w:sz w:val="24"/>
          <w:szCs w:val="24"/>
          <w:lang w:val="ro-RO"/>
        </w:rPr>
        <w:t>19.05.2023</w:t>
      </w:r>
      <w:r w:rsidRPr="00163DA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Pr="00163DAE">
        <w:rPr>
          <w:rFonts w:ascii="Times New Roman" w:eastAsia="Times New Roman" w:hAnsi="Times New Roman" w:cs="Times New Roman"/>
          <w:sz w:val="24"/>
          <w:szCs w:val="24"/>
          <w:lang w:val="ro-RO"/>
        </w:rPr>
        <w:t xml:space="preserve">Cu privire la </w:t>
      </w:r>
      <w:r w:rsidR="006E129C">
        <w:rPr>
          <w:rFonts w:ascii="Times New Roman" w:eastAsia="Times New Roman" w:hAnsi="Times New Roman" w:cs="Times New Roman"/>
          <w:sz w:val="24"/>
          <w:szCs w:val="24"/>
          <w:lang w:val="ro-RO"/>
        </w:rPr>
        <w:t>inițierea stabilirii hotarelor intravilanului or. Anenii Noi</w:t>
      </w:r>
      <w:r w:rsidRPr="00163DAE">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în baza art.</w:t>
      </w:r>
      <w:r>
        <w:rPr>
          <w:rFonts w:ascii="Times New Roman" w:eastAsia="Times New Roman" w:hAnsi="Times New Roman" w:cs="Times New Roman"/>
          <w:sz w:val="24"/>
          <w:szCs w:val="24"/>
          <w:lang w:val="ro-RO"/>
        </w:rPr>
        <w:t xml:space="preserve"> 5 </w:t>
      </w:r>
      <w:r w:rsidRPr="00E84A04">
        <w:rPr>
          <w:rFonts w:ascii="Times New Roman" w:eastAsia="Times New Roman" w:hAnsi="Times New Roman" w:cs="Times New Roman"/>
          <w:sz w:val="24"/>
          <w:szCs w:val="24"/>
          <w:lang w:val="ro-RO"/>
        </w:rPr>
        <w:t>alin.</w:t>
      </w:r>
      <w:r w:rsidR="006E129C">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(7) din Legea nr.100/2017 privind actele normative ale Guvernului și ale altor autorități administrației publice locale și centrale; în  temeiul  art. 14, art.68 al.(1) și al.(2)  al  Legii nr. 436/2006 privind administraţia publică locală cu modificările şi completările ulterioare; având avizele comisiilor consultative de specialitate, Consiliul orășenesc Anenii Noi,</w:t>
      </w:r>
    </w:p>
    <w:p w:rsidR="00062538" w:rsidRDefault="00062538" w:rsidP="00062538">
      <w:pPr>
        <w:spacing w:after="0" w:line="240" w:lineRule="auto"/>
        <w:contextualSpacing/>
        <w:jc w:val="both"/>
        <w:rPr>
          <w:rFonts w:ascii="Times New Roman" w:eastAsia="Times New Roman" w:hAnsi="Times New Roman" w:cs="Times New Roman"/>
          <w:sz w:val="24"/>
          <w:szCs w:val="24"/>
          <w:lang w:val="ro-RO"/>
        </w:rPr>
      </w:pPr>
    </w:p>
    <w:p w:rsidR="00062538" w:rsidRDefault="00062538" w:rsidP="00062538">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062538" w:rsidRDefault="00062538" w:rsidP="00062538">
      <w:pPr>
        <w:tabs>
          <w:tab w:val="left" w:pos="6750"/>
        </w:tabs>
        <w:spacing w:after="0" w:line="240" w:lineRule="auto"/>
        <w:contextualSpacing/>
        <w:rPr>
          <w:rFonts w:ascii="Times New Roman" w:eastAsia="Times New Roman" w:hAnsi="Times New Roman" w:cs="Times New Roman"/>
          <w:b/>
          <w:sz w:val="24"/>
          <w:szCs w:val="24"/>
          <w:lang w:val="ro-RO"/>
        </w:rPr>
      </w:pPr>
    </w:p>
    <w:p w:rsidR="00062538" w:rsidRPr="00D520A5" w:rsidRDefault="00062538" w:rsidP="00062538">
      <w:pPr>
        <w:spacing w:after="0" w:line="240" w:lineRule="auto"/>
        <w:contextualSpacing/>
        <w:jc w:val="both"/>
        <w:rPr>
          <w:rFonts w:ascii="Times New Roman" w:eastAsia="Times New Roman" w:hAnsi="Times New Roman" w:cs="Times New Roman"/>
          <w:b/>
          <w:sz w:val="24"/>
          <w:szCs w:val="24"/>
          <w:lang w:val="ro-RO"/>
        </w:rPr>
      </w:pPr>
      <w:r w:rsidRPr="00D520A5">
        <w:rPr>
          <w:rFonts w:ascii="Times New Roman" w:eastAsia="Times New Roman" w:hAnsi="Times New Roman" w:cs="Times New Roman"/>
          <w:sz w:val="24"/>
          <w:szCs w:val="24"/>
          <w:lang w:val="ro-RO"/>
        </w:rPr>
        <w:t xml:space="preserve">1. </w:t>
      </w:r>
      <w:r w:rsidRPr="00D520A5">
        <w:rPr>
          <w:rFonts w:ascii="Times New Roman" w:eastAsia="Times New Roman" w:hAnsi="Times New Roman" w:cs="Times New Roman"/>
          <w:b/>
          <w:sz w:val="24"/>
          <w:szCs w:val="24"/>
          <w:lang w:val="ro-RO"/>
        </w:rPr>
        <w:t xml:space="preserve">Se  </w:t>
      </w:r>
      <w:r w:rsidR="00D520A5" w:rsidRPr="00D520A5">
        <w:rPr>
          <w:rFonts w:ascii="Times New Roman" w:eastAsia="Times New Roman" w:hAnsi="Times New Roman" w:cs="Times New Roman"/>
          <w:b/>
          <w:sz w:val="24"/>
          <w:szCs w:val="24"/>
          <w:lang w:val="ro-RO"/>
        </w:rPr>
        <w:t xml:space="preserve">ia act de </w:t>
      </w:r>
      <w:r w:rsidRPr="00D520A5">
        <w:rPr>
          <w:rFonts w:ascii="Times New Roman" w:eastAsia="Times New Roman" w:hAnsi="Times New Roman" w:cs="Times New Roman"/>
          <w:b/>
          <w:sz w:val="24"/>
          <w:szCs w:val="24"/>
          <w:lang w:val="ro-RO"/>
        </w:rPr>
        <w:t>Notificarea</w:t>
      </w:r>
      <w:r w:rsidRPr="00D520A5">
        <w:rPr>
          <w:rFonts w:ascii="Times New Roman" w:eastAsia="Times New Roman" w:hAnsi="Times New Roman" w:cs="Times New Roman"/>
          <w:sz w:val="24"/>
          <w:szCs w:val="24"/>
          <w:lang w:val="ro-RO"/>
        </w:rPr>
        <w:t xml:space="preserve"> Oficiului Teritorial Căușeni al Cancelariei de Stat  nr. </w:t>
      </w:r>
      <w:r w:rsidRPr="00D520A5">
        <w:rPr>
          <w:rFonts w:ascii="Times New Roman" w:eastAsia="Times New Roman" w:hAnsi="Times New Roman" w:cs="Times New Roman"/>
          <w:b/>
          <w:sz w:val="24"/>
          <w:szCs w:val="24"/>
          <w:lang w:val="ro-RO"/>
        </w:rPr>
        <w:t>1304/OT</w:t>
      </w:r>
      <w:r w:rsidRPr="00D520A5">
        <w:rPr>
          <w:rFonts w:ascii="Times New Roman" w:eastAsia="Times New Roman" w:hAnsi="Times New Roman" w:cs="Times New Roman"/>
          <w:b/>
          <w:sz w:val="24"/>
          <w:szCs w:val="24"/>
          <w:vertAlign w:val="subscript"/>
          <w:lang w:val="ro-RO"/>
        </w:rPr>
        <w:t xml:space="preserve">3 </w:t>
      </w:r>
      <w:r w:rsidR="00D520A5">
        <w:rPr>
          <w:rFonts w:ascii="Times New Roman" w:eastAsia="Times New Roman" w:hAnsi="Times New Roman" w:cs="Times New Roman"/>
          <w:b/>
          <w:sz w:val="24"/>
          <w:szCs w:val="24"/>
          <w:lang w:val="ro-RO"/>
        </w:rPr>
        <w:t>–772 din 20.12.2022 şi se acceptă parţial Notificarea.</w:t>
      </w:r>
    </w:p>
    <w:p w:rsidR="00916284" w:rsidRDefault="00062538" w:rsidP="00062538">
      <w:pPr>
        <w:spacing w:after="0" w:line="240" w:lineRule="auto"/>
        <w:contextualSpacing/>
        <w:jc w:val="both"/>
        <w:rPr>
          <w:rFonts w:ascii="Times New Roman" w:eastAsia="Times New Roman" w:hAnsi="Times New Roman" w:cs="Times New Roman"/>
          <w:sz w:val="24"/>
          <w:szCs w:val="24"/>
          <w:lang w:val="ro-RO"/>
        </w:rPr>
      </w:pPr>
      <w:r w:rsidRPr="00D520A5">
        <w:rPr>
          <w:rFonts w:ascii="Times New Roman" w:eastAsia="Times New Roman" w:hAnsi="Times New Roman" w:cs="Times New Roman"/>
          <w:sz w:val="24"/>
          <w:szCs w:val="24"/>
          <w:lang w:val="ro-RO"/>
        </w:rPr>
        <w:t xml:space="preserve">2. </w:t>
      </w:r>
      <w:r w:rsidRPr="00D520A5">
        <w:rPr>
          <w:rFonts w:ascii="Times New Roman" w:eastAsia="Times New Roman" w:hAnsi="Times New Roman" w:cs="Times New Roman"/>
          <w:b/>
          <w:sz w:val="24"/>
          <w:szCs w:val="24"/>
          <w:lang w:val="ro-RO"/>
        </w:rPr>
        <w:t xml:space="preserve">Se </w:t>
      </w:r>
      <w:r w:rsidR="00D520A5">
        <w:rPr>
          <w:rFonts w:ascii="Times New Roman" w:eastAsia="Times New Roman" w:hAnsi="Times New Roman" w:cs="Times New Roman"/>
          <w:b/>
          <w:sz w:val="24"/>
          <w:szCs w:val="24"/>
          <w:lang w:val="ro-RO"/>
        </w:rPr>
        <w:t>modifică şi se completează</w:t>
      </w:r>
      <w:r w:rsidRPr="00D520A5">
        <w:rPr>
          <w:rFonts w:ascii="Times New Roman" w:eastAsia="Times New Roman" w:hAnsi="Times New Roman" w:cs="Times New Roman"/>
          <w:sz w:val="24"/>
          <w:szCs w:val="24"/>
          <w:lang w:val="ro-RO"/>
        </w:rPr>
        <w:t xml:space="preserve"> decizia Consiliului orăşenesc Anenii Noi </w:t>
      </w:r>
      <w:r w:rsidR="00832D37">
        <w:rPr>
          <w:rFonts w:ascii="Times New Roman" w:eastAsia="Times New Roman" w:hAnsi="Times New Roman" w:cs="Times New Roman"/>
          <w:sz w:val="24"/>
          <w:szCs w:val="24"/>
          <w:lang w:val="ro-RO"/>
        </w:rPr>
        <w:t>nr.3/6</w:t>
      </w:r>
      <w:r w:rsidR="00832D37" w:rsidRPr="00163DAE">
        <w:rPr>
          <w:rFonts w:ascii="Times New Roman" w:eastAsia="Times New Roman" w:hAnsi="Times New Roman" w:cs="Times New Roman"/>
          <w:sz w:val="24"/>
          <w:szCs w:val="24"/>
          <w:lang w:val="ro-RO"/>
        </w:rPr>
        <w:t xml:space="preserve"> din </w:t>
      </w:r>
      <w:r w:rsidR="00832D37">
        <w:rPr>
          <w:rFonts w:ascii="Times New Roman" w:eastAsia="Times New Roman" w:hAnsi="Times New Roman" w:cs="Times New Roman"/>
          <w:sz w:val="24"/>
          <w:szCs w:val="24"/>
          <w:lang w:val="ro-RO"/>
        </w:rPr>
        <w:t>19.05.2023</w:t>
      </w:r>
      <w:r w:rsidR="00832D37" w:rsidRPr="00163DAE">
        <w:rPr>
          <w:rFonts w:ascii="Times New Roman" w:eastAsia="Times New Roman" w:hAnsi="Times New Roman" w:cs="Times New Roman"/>
          <w:sz w:val="24"/>
          <w:szCs w:val="24"/>
          <w:lang w:val="ro-RO"/>
        </w:rPr>
        <w:t xml:space="preserve"> </w:t>
      </w:r>
      <w:r w:rsidR="00832D37">
        <w:rPr>
          <w:rFonts w:ascii="Times New Roman" w:eastAsia="Times New Roman" w:hAnsi="Times New Roman" w:cs="Times New Roman"/>
          <w:sz w:val="24"/>
          <w:szCs w:val="24"/>
          <w:lang w:val="ro-RO"/>
        </w:rPr>
        <w:t>„</w:t>
      </w:r>
      <w:r w:rsidR="00832D37" w:rsidRPr="00163DAE">
        <w:rPr>
          <w:rFonts w:ascii="Times New Roman" w:eastAsia="Times New Roman" w:hAnsi="Times New Roman" w:cs="Times New Roman"/>
          <w:sz w:val="24"/>
          <w:szCs w:val="24"/>
          <w:lang w:val="ro-RO"/>
        </w:rPr>
        <w:t xml:space="preserve">Cu privire la </w:t>
      </w:r>
      <w:r w:rsidR="00832D37">
        <w:rPr>
          <w:rFonts w:ascii="Times New Roman" w:eastAsia="Times New Roman" w:hAnsi="Times New Roman" w:cs="Times New Roman"/>
          <w:sz w:val="24"/>
          <w:szCs w:val="24"/>
          <w:lang w:val="ro-RO"/>
        </w:rPr>
        <w:t>inițierea stabilirii hotarelor intravilanului or. Anenii Noi</w:t>
      </w:r>
      <w:r w:rsidR="00832D37" w:rsidRPr="00163DAE">
        <w:rPr>
          <w:rFonts w:ascii="Times New Roman" w:eastAsia="Times New Roman" w:hAnsi="Times New Roman" w:cs="Times New Roman"/>
          <w:sz w:val="24"/>
          <w:szCs w:val="24"/>
          <w:lang w:val="ro-RO"/>
        </w:rPr>
        <w:t>”</w:t>
      </w:r>
      <w:r w:rsidR="00D520A5">
        <w:rPr>
          <w:rFonts w:ascii="Times New Roman" w:eastAsia="Times New Roman" w:hAnsi="Times New Roman" w:cs="Times New Roman"/>
          <w:sz w:val="24"/>
          <w:szCs w:val="24"/>
          <w:lang w:val="ro-RO"/>
        </w:rPr>
        <w:t xml:space="preserve"> după cum urmează</w:t>
      </w:r>
      <w:r w:rsidR="00FE110C">
        <w:rPr>
          <w:rFonts w:ascii="Times New Roman" w:eastAsia="Times New Roman" w:hAnsi="Times New Roman" w:cs="Times New Roman"/>
          <w:sz w:val="24"/>
          <w:szCs w:val="24"/>
          <w:lang w:val="ro-RO"/>
        </w:rPr>
        <w:t xml:space="preserve">: </w:t>
      </w:r>
    </w:p>
    <w:p w:rsidR="00916284" w:rsidRPr="00CC688E" w:rsidRDefault="00916284" w:rsidP="0006253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în încadrarea juridică sintagma </w:t>
      </w:r>
      <w:r w:rsidRPr="00916284">
        <w:rPr>
          <w:rFonts w:ascii="Times New Roman" w:eastAsia="Times New Roman" w:hAnsi="Times New Roman" w:cs="Times New Roman"/>
          <w:b/>
          <w:i/>
          <w:sz w:val="24"/>
          <w:szCs w:val="24"/>
          <w:lang w:val="ro-RO"/>
        </w:rPr>
        <w:t>„Luând în consideraţie materialele de stabilire a hotarelor intravilanului oraşului Anenii Noi, raionul Anenii Noi, reieşind din art.15</w:t>
      </w:r>
      <w:r w:rsidRPr="00916284">
        <w:rPr>
          <w:rFonts w:ascii="Times New Roman" w:eastAsia="Times New Roman" w:hAnsi="Times New Roman" w:cs="Times New Roman"/>
          <w:b/>
          <w:i/>
          <w:sz w:val="24"/>
          <w:szCs w:val="24"/>
          <w:vertAlign w:val="superscript"/>
          <w:lang w:val="ro-RO"/>
        </w:rPr>
        <w:t xml:space="preserve">1 </w:t>
      </w:r>
      <w:r w:rsidRPr="00916284">
        <w:rPr>
          <w:rFonts w:ascii="Times New Roman" w:eastAsia="Times New Roman" w:hAnsi="Times New Roman" w:cs="Times New Roman"/>
          <w:b/>
          <w:i/>
          <w:sz w:val="24"/>
          <w:szCs w:val="24"/>
          <w:lang w:val="ro-RO"/>
        </w:rPr>
        <w:t>din Legea cadastrului bunurilor imobile”</w:t>
      </w:r>
      <w:r w:rsidRPr="00916284">
        <w:rPr>
          <w:rFonts w:ascii="Times New Roman" w:eastAsia="Times New Roman" w:hAnsi="Times New Roman" w:cs="Times New Roman"/>
          <w:sz w:val="24"/>
          <w:szCs w:val="24"/>
          <w:lang w:val="ro-RO"/>
        </w:rPr>
        <w:t xml:space="preserve"> se substituie cu sintagma</w:t>
      </w:r>
      <w:r>
        <w:rPr>
          <w:rFonts w:ascii="Times New Roman" w:eastAsia="Times New Roman" w:hAnsi="Times New Roman" w:cs="Times New Roman"/>
          <w:sz w:val="24"/>
          <w:szCs w:val="24"/>
          <w:lang w:val="ro-RO"/>
        </w:rPr>
        <w:t xml:space="preserve"> </w:t>
      </w:r>
      <w:r w:rsidRPr="00916284">
        <w:rPr>
          <w:rFonts w:ascii="Times New Roman" w:eastAsia="Times New Roman" w:hAnsi="Times New Roman" w:cs="Times New Roman"/>
          <w:sz w:val="24"/>
          <w:szCs w:val="24"/>
          <w:lang w:val="ro-RO"/>
        </w:rPr>
        <w:t xml:space="preserve">- </w:t>
      </w:r>
      <w:r w:rsidRPr="004243EC">
        <w:rPr>
          <w:rFonts w:ascii="Times New Roman" w:eastAsia="Times New Roman" w:hAnsi="Times New Roman" w:cs="Times New Roman"/>
          <w:b/>
          <w:i/>
          <w:sz w:val="24"/>
          <w:szCs w:val="24"/>
          <w:lang w:val="ro-RO"/>
        </w:rPr>
        <w:t xml:space="preserve">„Luând în consideraţie necesitatea stabilirii corecte a </w:t>
      </w:r>
      <w:proofErr w:type="spellStart"/>
      <w:r w:rsidRPr="004243EC">
        <w:rPr>
          <w:rFonts w:ascii="Times New Roman" w:eastAsia="Times New Roman" w:hAnsi="Times New Roman" w:cs="Times New Roman"/>
          <w:b/>
          <w:i/>
          <w:sz w:val="24"/>
          <w:szCs w:val="24"/>
          <w:lang w:val="ro-RO"/>
        </w:rPr>
        <w:t>a</w:t>
      </w:r>
      <w:proofErr w:type="spellEnd"/>
      <w:r w:rsidRPr="004243EC">
        <w:rPr>
          <w:rFonts w:ascii="Times New Roman" w:eastAsia="Times New Roman" w:hAnsi="Times New Roman" w:cs="Times New Roman"/>
          <w:b/>
          <w:i/>
          <w:sz w:val="24"/>
          <w:szCs w:val="24"/>
          <w:lang w:val="ro-RO"/>
        </w:rPr>
        <w:t xml:space="preserve"> hotarelor intravilanului or. Aneni Noi, raionul Anenii Noi, reieşind din art. 15</w:t>
      </w:r>
      <w:r w:rsidRPr="004243EC">
        <w:rPr>
          <w:rFonts w:ascii="Times New Roman" w:eastAsia="Times New Roman" w:hAnsi="Times New Roman" w:cs="Times New Roman"/>
          <w:b/>
          <w:i/>
          <w:sz w:val="24"/>
          <w:szCs w:val="24"/>
          <w:vertAlign w:val="superscript"/>
          <w:lang w:val="ro-RO"/>
        </w:rPr>
        <w:t xml:space="preserve">1, </w:t>
      </w:r>
      <w:r w:rsidRPr="004243EC">
        <w:rPr>
          <w:rFonts w:ascii="Times New Roman" w:eastAsia="Times New Roman" w:hAnsi="Times New Roman" w:cs="Times New Roman"/>
          <w:b/>
          <w:i/>
          <w:sz w:val="24"/>
          <w:szCs w:val="24"/>
          <w:lang w:val="ro-RO"/>
        </w:rPr>
        <w:t xml:space="preserve">alin. (1), lit. e)  </w:t>
      </w:r>
      <w:r w:rsidRPr="004243EC">
        <w:rPr>
          <w:rFonts w:ascii="Times New Roman" w:eastAsia="Times New Roman" w:hAnsi="Times New Roman" w:cs="Times New Roman"/>
          <w:b/>
          <w:i/>
          <w:sz w:val="24"/>
          <w:szCs w:val="24"/>
          <w:vertAlign w:val="superscript"/>
          <w:lang w:val="ro-RO"/>
        </w:rPr>
        <w:t xml:space="preserve"> </w:t>
      </w:r>
      <w:r w:rsidRPr="004243EC">
        <w:rPr>
          <w:rFonts w:ascii="Times New Roman" w:eastAsia="Times New Roman" w:hAnsi="Times New Roman" w:cs="Times New Roman"/>
          <w:b/>
          <w:i/>
          <w:sz w:val="24"/>
          <w:szCs w:val="24"/>
          <w:lang w:val="ro-RO"/>
        </w:rPr>
        <w:t>din Legea cadastrului bunurilor imobile…”</w:t>
      </w:r>
      <w:r w:rsidR="00CC688E">
        <w:rPr>
          <w:rFonts w:ascii="Times New Roman" w:eastAsia="Times New Roman" w:hAnsi="Times New Roman" w:cs="Times New Roman"/>
          <w:b/>
          <w:i/>
          <w:sz w:val="24"/>
          <w:szCs w:val="24"/>
          <w:lang w:val="ro-RO"/>
        </w:rPr>
        <w:t xml:space="preserve">; </w:t>
      </w:r>
      <w:r w:rsidR="00CC688E">
        <w:rPr>
          <w:rFonts w:ascii="Times New Roman" w:eastAsia="Times New Roman" w:hAnsi="Times New Roman" w:cs="Times New Roman"/>
          <w:sz w:val="24"/>
          <w:szCs w:val="24"/>
          <w:lang w:val="ro-RO"/>
        </w:rPr>
        <w:t xml:space="preserve">după sintagma  </w:t>
      </w:r>
      <w:r w:rsidR="00CC688E" w:rsidRPr="00CC688E">
        <w:rPr>
          <w:rFonts w:ascii="Times New Roman" w:eastAsia="Times New Roman" w:hAnsi="Times New Roman" w:cs="Times New Roman"/>
          <w:b/>
          <w:i/>
          <w:sz w:val="24"/>
          <w:szCs w:val="24"/>
          <w:lang w:val="ro-RO"/>
        </w:rPr>
        <w:t>„pct. 31-38”</w:t>
      </w:r>
      <w:r w:rsidR="00CC688E">
        <w:rPr>
          <w:rFonts w:ascii="Times New Roman" w:eastAsia="Times New Roman" w:hAnsi="Times New Roman" w:cs="Times New Roman"/>
          <w:sz w:val="24"/>
          <w:szCs w:val="24"/>
          <w:lang w:val="ro-RO"/>
        </w:rPr>
        <w:t xml:space="preserve"> va urma sintagma „ </w:t>
      </w:r>
      <w:r w:rsidR="00CC688E" w:rsidRPr="00CC688E">
        <w:rPr>
          <w:rFonts w:ascii="Times New Roman" w:eastAsia="Times New Roman" w:hAnsi="Times New Roman" w:cs="Times New Roman"/>
          <w:b/>
          <w:i/>
          <w:sz w:val="24"/>
          <w:szCs w:val="24"/>
          <w:lang w:val="ro-RO"/>
        </w:rPr>
        <w:t>şi alin.4), pct. 4”</w:t>
      </w:r>
      <w:r w:rsidR="00CC688E">
        <w:rPr>
          <w:rFonts w:ascii="Times New Roman" w:eastAsia="Times New Roman" w:hAnsi="Times New Roman" w:cs="Times New Roman"/>
          <w:b/>
          <w:i/>
          <w:sz w:val="24"/>
          <w:szCs w:val="24"/>
          <w:lang w:val="ro-RO"/>
        </w:rPr>
        <w:t xml:space="preserve">, </w:t>
      </w:r>
      <w:r w:rsidR="00CC688E">
        <w:rPr>
          <w:rFonts w:ascii="Times New Roman" w:eastAsia="Times New Roman" w:hAnsi="Times New Roman" w:cs="Times New Roman"/>
          <w:sz w:val="24"/>
          <w:szCs w:val="24"/>
          <w:lang w:val="ro-RO"/>
        </w:rPr>
        <w:t>ulterior conform textului</w:t>
      </w:r>
      <w:r w:rsidR="00CC688E" w:rsidRPr="00CC688E">
        <w:rPr>
          <w:rFonts w:ascii="Times New Roman" w:eastAsia="Times New Roman" w:hAnsi="Times New Roman" w:cs="Times New Roman"/>
          <w:sz w:val="24"/>
          <w:szCs w:val="24"/>
          <w:lang w:val="ro-RO"/>
        </w:rPr>
        <w:t>.</w:t>
      </w:r>
    </w:p>
    <w:p w:rsidR="00832D37" w:rsidRPr="00FE110C" w:rsidRDefault="00916284" w:rsidP="00062538">
      <w:pPr>
        <w:spacing w:after="0" w:line="240" w:lineRule="auto"/>
        <w:contextualSpacing/>
        <w:jc w:val="both"/>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rPr>
        <w:t xml:space="preserve">- </w:t>
      </w:r>
      <w:r w:rsidR="00FE110C">
        <w:rPr>
          <w:rFonts w:ascii="Times New Roman" w:eastAsia="Times New Roman" w:hAnsi="Times New Roman" w:cs="Times New Roman"/>
          <w:sz w:val="24"/>
          <w:szCs w:val="24"/>
          <w:lang w:val="ro-RO"/>
        </w:rPr>
        <w:t>pct. 1</w:t>
      </w:r>
      <w:r w:rsidR="004243EC">
        <w:rPr>
          <w:rFonts w:ascii="Times New Roman" w:eastAsia="Times New Roman" w:hAnsi="Times New Roman" w:cs="Times New Roman"/>
          <w:sz w:val="24"/>
          <w:szCs w:val="24"/>
          <w:lang w:val="ro-RO"/>
        </w:rPr>
        <w:t xml:space="preserve"> </w:t>
      </w:r>
      <w:r w:rsidR="00FE110C">
        <w:rPr>
          <w:rFonts w:ascii="Times New Roman" w:eastAsia="Times New Roman" w:hAnsi="Times New Roman" w:cs="Times New Roman"/>
          <w:sz w:val="24"/>
          <w:szCs w:val="24"/>
          <w:lang w:val="ro-RO"/>
        </w:rPr>
        <w:t>din Decizie se apro</w:t>
      </w:r>
      <w:r w:rsidR="00D520A5">
        <w:rPr>
          <w:rFonts w:ascii="Times New Roman" w:eastAsia="Times New Roman" w:hAnsi="Times New Roman" w:cs="Times New Roman"/>
          <w:sz w:val="24"/>
          <w:szCs w:val="24"/>
          <w:lang w:val="ro-RO"/>
        </w:rPr>
        <w:t xml:space="preserve">bă în redacţie nouă </w:t>
      </w:r>
      <w:r w:rsidR="00D520A5" w:rsidRPr="00FE110C">
        <w:rPr>
          <w:rFonts w:ascii="Times New Roman" w:eastAsia="Times New Roman" w:hAnsi="Times New Roman" w:cs="Times New Roman"/>
          <w:b/>
          <w:i/>
          <w:sz w:val="24"/>
          <w:szCs w:val="24"/>
          <w:lang w:val="ro-RO"/>
        </w:rPr>
        <w:t xml:space="preserve">„ </w:t>
      </w:r>
      <w:r>
        <w:rPr>
          <w:rFonts w:ascii="Times New Roman" w:eastAsia="Times New Roman" w:hAnsi="Times New Roman" w:cs="Times New Roman"/>
          <w:b/>
          <w:i/>
          <w:sz w:val="24"/>
          <w:szCs w:val="24"/>
          <w:lang w:val="ro-RO"/>
        </w:rPr>
        <w:t xml:space="preserve">Se permite iniţierea stabilirii hotarelor intravilanului oraşului Anenii Noi în scopul redefinirii hotarelor UAT </w:t>
      </w:r>
      <w:r w:rsidR="00CC688E">
        <w:rPr>
          <w:rFonts w:ascii="Times New Roman" w:eastAsia="Times New Roman" w:hAnsi="Times New Roman" w:cs="Times New Roman"/>
          <w:b/>
          <w:i/>
          <w:sz w:val="24"/>
          <w:szCs w:val="24"/>
          <w:lang w:val="ro-RO"/>
        </w:rPr>
        <w:t xml:space="preserve">or. Anenii Noi </w:t>
      </w:r>
      <w:r>
        <w:rPr>
          <w:rFonts w:ascii="Times New Roman" w:eastAsia="Times New Roman" w:hAnsi="Times New Roman" w:cs="Times New Roman"/>
          <w:b/>
          <w:i/>
          <w:sz w:val="24"/>
          <w:szCs w:val="24"/>
          <w:lang w:val="ro-RO"/>
        </w:rPr>
        <w:t>şi perfectarea documentaţiei privind stabilirea hotarelor</w:t>
      </w:r>
      <w:r w:rsidR="00CC688E">
        <w:rPr>
          <w:rFonts w:ascii="Times New Roman" w:eastAsia="Times New Roman" w:hAnsi="Times New Roman" w:cs="Times New Roman"/>
          <w:b/>
          <w:i/>
          <w:sz w:val="24"/>
          <w:szCs w:val="24"/>
          <w:lang w:val="ro-RO"/>
        </w:rPr>
        <w:t>.</w:t>
      </w:r>
      <w:r>
        <w:rPr>
          <w:rFonts w:ascii="Times New Roman" w:eastAsia="Times New Roman" w:hAnsi="Times New Roman" w:cs="Times New Roman"/>
          <w:b/>
          <w:i/>
          <w:sz w:val="24"/>
          <w:szCs w:val="24"/>
          <w:lang w:val="ro-RO"/>
        </w:rPr>
        <w:t xml:space="preserve"> „</w:t>
      </w:r>
    </w:p>
    <w:p w:rsidR="00062538" w:rsidRDefault="00062538" w:rsidP="0006253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062538" w:rsidRPr="001C6C45" w:rsidRDefault="00062538" w:rsidP="00062538">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062538" w:rsidRDefault="00062538" w:rsidP="00062538">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062538" w:rsidRDefault="00062538" w:rsidP="0006253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062538" w:rsidRDefault="00062538" w:rsidP="00062538">
      <w:pPr>
        <w:tabs>
          <w:tab w:val="left" w:pos="6750"/>
        </w:tabs>
        <w:spacing w:after="0" w:line="240" w:lineRule="auto"/>
        <w:contextualSpacing/>
        <w:rPr>
          <w:rFonts w:ascii="Times New Roman" w:eastAsia="Times New Roman" w:hAnsi="Times New Roman" w:cs="Times New Roman"/>
          <w:b/>
          <w:sz w:val="24"/>
          <w:szCs w:val="24"/>
          <w:lang w:val="ro-RO"/>
        </w:rPr>
      </w:pPr>
    </w:p>
    <w:p w:rsidR="00062538" w:rsidRDefault="00062538" w:rsidP="0006253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062538" w:rsidRDefault="00062538" w:rsidP="00062538">
      <w:pPr>
        <w:tabs>
          <w:tab w:val="left" w:pos="6750"/>
        </w:tabs>
        <w:spacing w:after="0" w:line="240" w:lineRule="auto"/>
        <w:contextualSpacing/>
        <w:rPr>
          <w:rFonts w:ascii="Times New Roman" w:eastAsia="Times New Roman" w:hAnsi="Times New Roman" w:cs="Times New Roman"/>
          <w:b/>
          <w:sz w:val="24"/>
          <w:szCs w:val="24"/>
          <w:lang w:val="ro-RO"/>
        </w:rPr>
      </w:pPr>
    </w:p>
    <w:p w:rsidR="00062538" w:rsidRDefault="00062538" w:rsidP="0006253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832D37" w:rsidRDefault="00062538" w:rsidP="00062538">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R. Melnic</w:t>
      </w:r>
    </w:p>
    <w:sectPr w:rsidR="00832D37" w:rsidSect="006F1C3B">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538"/>
    <w:rsid w:val="00062538"/>
    <w:rsid w:val="00074D45"/>
    <w:rsid w:val="001C6171"/>
    <w:rsid w:val="001F6C1F"/>
    <w:rsid w:val="00227F04"/>
    <w:rsid w:val="002A7337"/>
    <w:rsid w:val="002E26A2"/>
    <w:rsid w:val="004243EC"/>
    <w:rsid w:val="006A1498"/>
    <w:rsid w:val="006A4A69"/>
    <w:rsid w:val="006E129C"/>
    <w:rsid w:val="00832D37"/>
    <w:rsid w:val="0089308C"/>
    <w:rsid w:val="008B0251"/>
    <w:rsid w:val="00916284"/>
    <w:rsid w:val="00960E4A"/>
    <w:rsid w:val="009C3AC4"/>
    <w:rsid w:val="00CC688E"/>
    <w:rsid w:val="00CD2077"/>
    <w:rsid w:val="00D520A5"/>
    <w:rsid w:val="00FD024C"/>
    <w:rsid w:val="00FE1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71"/>
  </w:style>
  <w:style w:type="paragraph" w:styleId="1">
    <w:name w:val="heading 1"/>
    <w:basedOn w:val="a"/>
    <w:next w:val="a"/>
    <w:link w:val="10"/>
    <w:qFormat/>
    <w:rsid w:val="0006253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62538"/>
    <w:rPr>
      <w:rFonts w:ascii="Times Roumanian" w:eastAsia="Times New Roman" w:hAnsi="Times Roumanian" w:cs="Times New Roman"/>
      <w:b/>
      <w:sz w:val="24"/>
      <w:szCs w:val="20"/>
      <w:lang w:val="en-US"/>
    </w:rPr>
  </w:style>
  <w:style w:type="table" w:styleId="a3">
    <w:name w:val="Table Grid"/>
    <w:basedOn w:val="a1"/>
    <w:uiPriority w:val="59"/>
    <w:rsid w:val="0006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062538"/>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Normal (Web)"/>
    <w:aliases w:val="Знак,webb,webb Знак Знак"/>
    <w:basedOn w:val="a"/>
    <w:uiPriority w:val="99"/>
    <w:unhideWhenUsed/>
    <w:qFormat/>
    <w:rsid w:val="0006253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625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2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2023-08-25T11:21:00Z</cp:lastPrinted>
  <dcterms:created xsi:type="dcterms:W3CDTF">2023-06-22T08:02:00Z</dcterms:created>
  <dcterms:modified xsi:type="dcterms:W3CDTF">2023-08-25T12:28:00Z</dcterms:modified>
</cp:coreProperties>
</file>