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FF344C">
        <w:trPr>
          <w:cantSplit/>
          <w:trHeight w:val="1983"/>
        </w:trPr>
        <w:tc>
          <w:tcPr>
            <w:tcW w:w="4536" w:type="dxa"/>
          </w:tcPr>
          <w:p w:rsidR="00FF344C" w:rsidRDefault="00FF344C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FF344C" w:rsidRDefault="00FF344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FF344C" w:rsidRDefault="002D1FB1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FF344C" w:rsidRDefault="002D1FB1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F344C" w:rsidRDefault="002D1FB1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F344C" w:rsidRDefault="00FF344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FF344C" w:rsidRDefault="00FF344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FF344C" w:rsidRDefault="002D1FB1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FF344C" w:rsidRDefault="002D1FB1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FF344C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F344C" w:rsidRDefault="002D1FB1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FF344C" w:rsidRDefault="002D1FB1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F344C" w:rsidRDefault="00FF34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</w:tcPr>
          <w:p w:rsidR="00FF344C" w:rsidRDefault="002D1FB1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FF344C" w:rsidRDefault="002D1FB1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FF344C" w:rsidRDefault="00B24B3A" w:rsidP="005B52CC">
      <w:pPr>
        <w:spacing w:after="0"/>
        <w:jc w:val="center"/>
        <w:rPr>
          <w:rFonts w:eastAsia="Times New Roman"/>
          <w:b/>
          <w:szCs w:val="20"/>
          <w:lang w:val="ro-RO" w:eastAsia="zh-CN"/>
        </w:rPr>
      </w:pPr>
      <w:r w:rsidRPr="00B24B3A">
        <w:rPr>
          <w:rFonts w:eastAsia="Times New Roman"/>
          <w:sz w:val="28"/>
          <w:szCs w:val="20"/>
          <w:lang w:val="ro-RO"/>
        </w:rPr>
        <w:pict>
          <v:line id="Прямая соединительная линия 3" o:spid="_x0000_s1026" style="position:absolute;left:0;text-align:left;z-index:251660288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FF344C" w:rsidRDefault="002D1FB1" w:rsidP="005B52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</w:p>
    <w:p w:rsidR="00FF344C" w:rsidRDefault="002D1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 </w:t>
      </w:r>
      <w:r w:rsidR="007141A1">
        <w:rPr>
          <w:rFonts w:ascii="Times New Roman" w:hAnsi="Times New Roman" w:cs="Times New Roman"/>
          <w:b/>
          <w:sz w:val="24"/>
          <w:szCs w:val="24"/>
          <w:lang w:val="ro-RO"/>
        </w:rPr>
        <w:t>3/7</w:t>
      </w:r>
    </w:p>
    <w:p w:rsidR="00FF344C" w:rsidRDefault="002D1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____</w:t>
      </w:r>
      <w:r w:rsidR="007141A1">
        <w:rPr>
          <w:rFonts w:ascii="Times New Roman" w:hAnsi="Times New Roman" w:cs="Times New Roman"/>
          <w:b/>
          <w:sz w:val="24"/>
          <w:szCs w:val="24"/>
          <w:lang w:val="ro-RO"/>
        </w:rPr>
        <w:t>martie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2022</w:t>
      </w:r>
    </w:p>
    <w:p w:rsidR="00FF344C" w:rsidRDefault="002D1FB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FF344C" w:rsidRDefault="002D1FB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Cu privire la redenumirea</w:t>
      </w:r>
    </w:p>
    <w:p w:rsidR="00FF344C" w:rsidRPr="005B52CC" w:rsidRDefault="002D1F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Grădiniţei de </w:t>
      </w:r>
      <w:r w:rsidRPr="005B52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copii </w:t>
      </w:r>
      <w:r w:rsidRPr="005B52C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Izvoraş</w:t>
      </w:r>
    </w:p>
    <w:p w:rsidR="00FF344C" w:rsidRDefault="00FF34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F344C" w:rsidRPr="005B52CC" w:rsidRDefault="002D1FB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B52C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 xml:space="preserve">Examinând demersul directorului Grădiniţei de copii </w:t>
      </w:r>
      <w:r w:rsidRPr="005B52C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o-RO" w:eastAsia="en-US"/>
        </w:rPr>
        <w:t>Izvoraş</w:t>
      </w:r>
      <w:r w:rsidRPr="005B52C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 xml:space="preserve">, nr. 96 din 25.01.2022 </w:t>
      </w:r>
      <w:r w:rsidRPr="005B52C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cu privire la modificarea denumirii instituţiei</w:t>
      </w:r>
      <w:r w:rsidRPr="005B52C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 xml:space="preserve">; Ordinul nr. 49-A din 13.03.1984 al Direcţiei Educaţie Anenii Noi </w:t>
      </w:r>
      <w:r w:rsidRPr="005B52C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o-RO" w:eastAsia="en-US"/>
        </w:rPr>
        <w:t xml:space="preserve">cu referire la deschiderea creşă-grădiniţei de copii Nr. 4 or. Anenii </w:t>
      </w:r>
      <w:r w:rsidRPr="005B52CC">
        <w:rPr>
          <w:rFonts w:ascii="Times New Roman" w:eastAsia="Calibri" w:hAnsi="Times New Roman" w:cs="Times New Roman"/>
          <w:iCs/>
          <w:sz w:val="24"/>
          <w:szCs w:val="24"/>
          <w:lang w:val="ro-RO" w:eastAsia="en-US"/>
        </w:rPr>
        <w:t>Noi</w:t>
      </w:r>
      <w:r w:rsidRPr="005B52C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; ținând cont de prevederile art. 18 (2) lit. „b”, art. 141 (1), lit. „b” din </w:t>
      </w:r>
      <w:r w:rsidRPr="005B52CC">
        <w:rPr>
          <w:rFonts w:ascii="Times New Roman" w:eastAsia="Calibri" w:hAnsi="Times New Roman" w:cs="Times New Roman"/>
          <w:iCs/>
          <w:sz w:val="24"/>
          <w:szCs w:val="24"/>
          <w:lang w:val="ro-RO" w:eastAsia="en-US"/>
        </w:rPr>
        <w:t>Codul Educației al RM</w:t>
      </w:r>
      <w:r w:rsidRPr="005B52C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nr. 152/2014; art. 9 (9) al Legii nr. 220/2007 </w:t>
      </w:r>
      <w:r w:rsidRPr="005B52CC">
        <w:rPr>
          <w:rFonts w:ascii="Times New Roman" w:eastAsia="Calibri" w:hAnsi="Times New Roman" w:cs="Times New Roman"/>
          <w:iCs/>
          <w:sz w:val="24"/>
          <w:szCs w:val="24"/>
          <w:lang w:val="ro-RO" w:eastAsia="en-US"/>
        </w:rPr>
        <w:t>privind înregistrarea de stat a persoanelor juridice și a întreprinderilor individuale;</w:t>
      </w:r>
      <w:r w:rsidRPr="005B52C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art. 4 (1) lit. „h” din Legea nr. 435/2006 </w:t>
      </w:r>
      <w:r w:rsidRPr="005B52CC">
        <w:rPr>
          <w:rFonts w:ascii="Times New Roman" w:hAnsi="Times New Roman" w:cs="Times New Roman"/>
          <w:bCs/>
          <w:sz w:val="24"/>
          <w:szCs w:val="24"/>
          <w:lang w:val="ro-RO"/>
        </w:rPr>
        <w:t>privind descentralizarea</w:t>
      </w:r>
      <w:r w:rsidRPr="005B52CC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administrativă</w:t>
      </w:r>
      <w:r w:rsidRPr="005B52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; în temeiul art. 14 şi art. 19 alin. (3) din Legea nr.436/2006 </w:t>
      </w:r>
      <w:r w:rsidRPr="005B52CC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privind administrația publică locală</w:t>
      </w:r>
      <w:r w:rsidRPr="005B52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având avizul Comisiei consultative de specialitate, Consiliul or. Anenii Noi,</w:t>
      </w:r>
    </w:p>
    <w:p w:rsidR="00FF344C" w:rsidRDefault="002D1FB1">
      <w:pPr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DECIDE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p w:rsidR="00FF344C" w:rsidRDefault="002D1FB1">
      <w:pPr>
        <w:pStyle w:val="ac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color w:val="000000" w:themeColor="text1"/>
          <w:lang w:val="ro-RO" w:eastAsia="ro-RO"/>
        </w:rPr>
      </w:pPr>
      <w:r>
        <w:rPr>
          <w:color w:val="000000" w:themeColor="text1"/>
          <w:lang w:val="ro-RO"/>
        </w:rPr>
        <w:t>Se aprobă modificarea denumirii instituţiei preşcolare din or. Anenii Noi după cum urmează:</w:t>
      </w:r>
    </w:p>
    <w:p w:rsidR="00FF344C" w:rsidRDefault="005B52CC">
      <w:pPr>
        <w:pStyle w:val="ac"/>
        <w:tabs>
          <w:tab w:val="left" w:pos="0"/>
        </w:tabs>
        <w:ind w:left="426"/>
        <w:jc w:val="both"/>
        <w:rPr>
          <w:b/>
          <w:color w:val="000000" w:themeColor="text1"/>
          <w:lang w:val="ro-RO" w:eastAsia="ro-RO"/>
        </w:rPr>
      </w:pPr>
      <w:r>
        <w:rPr>
          <w:b/>
          <w:iCs/>
          <w:color w:val="000000" w:themeColor="text1"/>
          <w:lang w:val="ro-RO" w:eastAsia="ro-RO"/>
        </w:rPr>
        <w:t>d</w:t>
      </w:r>
      <w:r w:rsidR="002D1FB1">
        <w:rPr>
          <w:b/>
          <w:iCs/>
          <w:color w:val="000000" w:themeColor="text1"/>
          <w:lang w:val="ro-RO"/>
        </w:rPr>
        <w:t>in</w:t>
      </w:r>
      <w:r>
        <w:rPr>
          <w:b/>
          <w:iCs/>
          <w:color w:val="000000" w:themeColor="text1"/>
          <w:lang w:val="ro-RO"/>
        </w:rPr>
        <w:t xml:space="preserve"> </w:t>
      </w:r>
      <w:r w:rsidR="002D1FB1">
        <w:rPr>
          <w:rFonts w:eastAsia="Calibri"/>
          <w:b/>
          <w:iCs/>
          <w:color w:val="000000" w:themeColor="text1"/>
          <w:lang w:val="ro-RO" w:eastAsia="en-US"/>
        </w:rPr>
        <w:t xml:space="preserve">Grădiniţa de copii </w:t>
      </w:r>
      <w:r w:rsidR="002D1FB1">
        <w:rPr>
          <w:rFonts w:eastAsia="Calibri"/>
          <w:b/>
          <w:i/>
          <w:color w:val="000000" w:themeColor="text1"/>
          <w:lang w:val="ro-RO" w:eastAsia="en-US"/>
        </w:rPr>
        <w:t>Izvoraş</w:t>
      </w:r>
      <w:r>
        <w:rPr>
          <w:rFonts w:eastAsia="Calibri"/>
          <w:b/>
          <w:i/>
          <w:color w:val="000000" w:themeColor="text1"/>
          <w:lang w:val="ro-RO" w:eastAsia="en-US"/>
        </w:rPr>
        <w:t xml:space="preserve"> </w:t>
      </w:r>
      <w:r w:rsidR="002D1FB1">
        <w:rPr>
          <w:b/>
          <w:iCs/>
          <w:color w:val="000000" w:themeColor="text1"/>
          <w:lang w:val="ro-RO"/>
        </w:rPr>
        <w:t>în</w:t>
      </w:r>
      <w:r>
        <w:rPr>
          <w:b/>
          <w:iCs/>
          <w:color w:val="000000" w:themeColor="text1"/>
          <w:lang w:val="ro-RO"/>
        </w:rPr>
        <w:t xml:space="preserve"> </w:t>
      </w:r>
      <w:r w:rsidR="002D1FB1">
        <w:rPr>
          <w:b/>
          <w:iCs/>
          <w:color w:val="000000" w:themeColor="text1"/>
          <w:lang w:val="ro-RO"/>
        </w:rPr>
        <w:t xml:space="preserve">Creşă-grădiniţa de copii </w:t>
      </w:r>
      <w:r w:rsidR="002D1FB1">
        <w:rPr>
          <w:b/>
          <w:i/>
          <w:color w:val="000000" w:themeColor="text1"/>
          <w:lang w:val="ro-RO"/>
        </w:rPr>
        <w:t>Izvoraş</w:t>
      </w:r>
      <w:r w:rsidR="002D1FB1">
        <w:rPr>
          <w:b/>
          <w:color w:val="000000" w:themeColor="text1"/>
          <w:lang w:val="ro-RO"/>
        </w:rPr>
        <w:t xml:space="preserve"> .</w:t>
      </w:r>
    </w:p>
    <w:p w:rsidR="00FF344C" w:rsidRDefault="002D1FB1">
      <w:pPr>
        <w:pStyle w:val="ac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color w:val="000000" w:themeColor="text1"/>
          <w:lang w:val="ro-RO" w:eastAsia="ro-RO"/>
        </w:rPr>
      </w:pPr>
      <w:r>
        <w:rPr>
          <w:color w:val="000000" w:themeColor="text1"/>
          <w:lang w:val="ro-RO"/>
        </w:rPr>
        <w:t xml:space="preserve">Executarea prevederilor prezentei Decizii se pune în seama </w:t>
      </w:r>
      <w:r>
        <w:rPr>
          <w:color w:val="000000" w:themeColor="text1"/>
          <w:lang w:val="ro-RO" w:eastAsia="ro-RO"/>
        </w:rPr>
        <w:t>Directorului instituției nominalizate în punctul nr. 1 al prezentei decizii, care va întreprinde acțiunile ce se impun pentru:</w:t>
      </w:r>
    </w:p>
    <w:p w:rsidR="00FF344C" w:rsidRDefault="002D1FB1">
      <w:pPr>
        <w:tabs>
          <w:tab w:val="left" w:pos="0"/>
        </w:tabs>
        <w:spacing w:after="0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 xml:space="preserve">2.1. Asigurarea publicării în </w:t>
      </w:r>
      <w:r w:rsidRPr="005B52C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o-RO" w:eastAsia="en-US"/>
        </w:rPr>
        <w:t>Monitorul Oficial al Republicii Moldova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 xml:space="preserve"> a avizului privitor la schimbarea denumirii instituției de învățământ, în termen de 15 zile de la data intrării în vigoare a prezentei decizii;</w:t>
      </w:r>
    </w:p>
    <w:p w:rsidR="00FF344C" w:rsidRDefault="002D1FB1">
      <w:pPr>
        <w:tabs>
          <w:tab w:val="left" w:pos="0"/>
        </w:tabs>
        <w:spacing w:after="0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>2.2. Operarea modificărilor ce vizează denumirea instituției în textul</w:t>
      </w:r>
      <w:r w:rsidR="005B52C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 xml:space="preserve"> </w:t>
      </w:r>
      <w:r w:rsidRPr="005B52C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>Regulamentului de Organizare și Funcționare</w:t>
      </w:r>
      <w:r w:rsidR="00052FF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>c</w:t>
      </w:r>
      <w:r w:rsidR="00052FF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 xml:space="preserve">esteia și avizarea ulterioară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>de către instituțiile publice abilitate;</w:t>
      </w:r>
    </w:p>
    <w:p w:rsidR="00FF344C" w:rsidRDefault="002D1FB1">
      <w:pPr>
        <w:tabs>
          <w:tab w:val="left" w:pos="0"/>
        </w:tabs>
        <w:spacing w:after="0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 xml:space="preserve">2.3. Solicitarea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înregistrării la </w:t>
      </w:r>
      <w:r w:rsidRPr="005B52C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Agenția Servicii Publice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a modificărilor operate în actele de constituire  şi efectuarea înscrierii respective în </w:t>
      </w:r>
      <w:r w:rsidRPr="005B52C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Registrul de stat</w:t>
      </w:r>
      <w:r w:rsidRPr="005B5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în termen de 30 de zile,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en-US"/>
        </w:rPr>
        <w:t>de la data intrării în vigoare a prezentei decizii.</w:t>
      </w:r>
    </w:p>
    <w:p w:rsidR="00FF344C" w:rsidRDefault="002D1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3. </w:t>
      </w:r>
      <w:r w:rsidRPr="005B52CC">
        <w:rPr>
          <w:rFonts w:ascii="Times New Roman" w:hAnsi="Times New Roman" w:cs="Times New Roman"/>
          <w:sz w:val="24"/>
          <w:szCs w:val="24"/>
          <w:lang w:val="ro-RO"/>
        </w:rPr>
        <w:t xml:space="preserve">Prezenta decizie, poate fi notificată autorității publice emitente de </w:t>
      </w:r>
      <w:r w:rsidRPr="005B52CC">
        <w:rPr>
          <w:rFonts w:ascii="Times New Roman" w:hAnsi="Times New Roman" w:cs="Times New Roman"/>
          <w:iCs/>
          <w:sz w:val="24"/>
          <w:szCs w:val="24"/>
          <w:lang w:val="ro-RO"/>
        </w:rPr>
        <w:t>Oficiului Teritorial Căușeni al Cancelariei de Stat</w:t>
      </w:r>
      <w:r w:rsidRPr="005B52CC">
        <w:rPr>
          <w:rFonts w:ascii="Times New Roman" w:hAnsi="Times New Roman" w:cs="Times New Roman"/>
          <w:sz w:val="24"/>
          <w:szCs w:val="24"/>
          <w:lang w:val="ro-RO"/>
        </w:rPr>
        <w:t xml:space="preserve"> în termen de 30 de zile de la data includerii actului în </w:t>
      </w:r>
      <w:r w:rsidRPr="005B52CC">
        <w:rPr>
          <w:rFonts w:ascii="Times New Roman" w:hAnsi="Times New Roman" w:cs="Times New Roman"/>
          <w:iCs/>
          <w:sz w:val="24"/>
          <w:szCs w:val="24"/>
          <w:lang w:val="ro-RO"/>
        </w:rPr>
        <w:t>Registrul de stat al actelor locale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.</w:t>
      </w:r>
    </w:p>
    <w:p w:rsidR="00FF344C" w:rsidRDefault="002D1F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4. Prezenta decizie, poate fi contestată de persoana interesată, prin intermediul </w:t>
      </w:r>
      <w:r w:rsidRPr="005B52CC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Judecătoriei Anenii Noi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sediul Central (or. Anenii Noi, str. Marțișor nr. 15), în termen de 30 de zile de la comunicare.</w:t>
      </w:r>
    </w:p>
    <w:p w:rsidR="00FF344C" w:rsidRDefault="002D1F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5. Controlul asupra executării prezentei decizii se atribuie dlui Maţarin A., primar.</w:t>
      </w:r>
    </w:p>
    <w:p w:rsidR="00FF344C" w:rsidRDefault="00FF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F344C" w:rsidRDefault="002D1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Președintele ședinței: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__________________                                          </w:t>
      </w:r>
    </w:p>
    <w:p w:rsidR="00FF344C" w:rsidRDefault="00FF34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344C" w:rsidRDefault="002D1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Contrasemnează: </w:t>
      </w:r>
    </w:p>
    <w:p w:rsidR="00FF344C" w:rsidRDefault="002D1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Secretar interimar al Consiliului orășenesc                                                     R. Melnic                          </w:t>
      </w:r>
    </w:p>
    <w:p w:rsidR="00FF344C" w:rsidRDefault="00FF34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F344C" w:rsidRDefault="00FF3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F344C" w:rsidRDefault="002D1FB1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Notă</w:t>
      </w:r>
      <w:r w:rsidR="005B52C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informativă</w:t>
      </w:r>
    </w:p>
    <w:p w:rsidR="00FF344C" w:rsidRDefault="002D1FB1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 proiectul de decizie:</w:t>
      </w:r>
      <w:r w:rsidR="005B5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Cu privire la redenumirea</w:t>
      </w:r>
      <w:r w:rsidR="005B52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Grădiniţei de copii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Izvoraş</w:t>
      </w:r>
    </w:p>
    <w:p w:rsidR="00FF344C" w:rsidRDefault="00FF34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02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"/>
        <w:gridCol w:w="10227"/>
      </w:tblGrid>
      <w:tr w:rsidR="00FF344C" w:rsidRPr="007141A1">
        <w:trPr>
          <w:trHeight w:val="3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Denumirea autorului şi, după caz, a participanţilor la elaborarea proiectului</w:t>
            </w:r>
          </w:p>
        </w:tc>
      </w:tr>
      <w:tr w:rsidR="00FF344C" w:rsidRPr="007141A1">
        <w:trPr>
          <w:trHeight w:val="5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FF3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2D1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Proiectul a fost elaborat de Secretarul Consiliului </w:t>
            </w:r>
            <w:r w:rsidRPr="005B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Orășenesc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solicitarea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  <w:t xml:space="preserve">directorului Grădiniţei de copii 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val="ro-RO" w:eastAsia="en-US"/>
              </w:rPr>
              <w:t>Izvoraş</w:t>
            </w:r>
          </w:p>
        </w:tc>
      </w:tr>
      <w:tr w:rsidR="00FF344C" w:rsidRPr="007141A1">
        <w:trPr>
          <w:trHeight w:val="2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Condiţiile ce au impus elaborarea proiectului  şi finalităţile urmărite</w:t>
            </w:r>
          </w:p>
        </w:tc>
      </w:tr>
      <w:tr w:rsidR="00FF344C" w:rsidRPr="007141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C" w:rsidRDefault="00FF34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C" w:rsidRPr="005B52CC" w:rsidRDefault="002D1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Proiectul de decizie este elaborat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întru  aducerea în concordanţă a denumirii I</w:t>
            </w:r>
            <w:r w:rsidRPr="005B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actele </w:t>
            </w:r>
            <w:r w:rsidRPr="005B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normative în vigoare.</w:t>
            </w:r>
          </w:p>
          <w:p w:rsidR="00FF344C" w:rsidRDefault="00FF3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44C" w:rsidRPr="007141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Principalele prevederi ale proiectului şi evidenţierea elementelor noi</w:t>
            </w:r>
          </w:p>
        </w:tc>
      </w:tr>
      <w:tr w:rsidR="00FF344C" w:rsidRPr="007141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C" w:rsidRDefault="00FF344C">
            <w:pPr>
              <w:spacing w:after="0" w:line="240" w:lineRule="auto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60"/>
            </w:tblGrid>
            <w:tr w:rsidR="00FF344C" w:rsidRPr="007141A1">
              <w:tc>
                <w:tcPr>
                  <w:tcW w:w="9719" w:type="dxa"/>
                </w:tcPr>
                <w:p w:rsidR="00FF344C" w:rsidRDefault="002D1FB1">
                  <w:pPr>
                    <w:pStyle w:val="ac"/>
                    <w:tabs>
                      <w:tab w:val="left" w:pos="0"/>
                    </w:tabs>
                    <w:ind w:left="-26"/>
                    <w:jc w:val="both"/>
                    <w:rPr>
                      <w:lang w:val="en-US" w:eastAsia="en-US"/>
                    </w:rPr>
                  </w:pPr>
                  <w:r>
                    <w:rPr>
                      <w:color w:val="000000" w:themeColor="text1"/>
                      <w:lang w:val="ro-RO"/>
                    </w:rPr>
                    <w:t xml:space="preserve">Modificarea denumirii instituţiei preşcolare din or. Anenii Noi </w:t>
                  </w:r>
                  <w:r>
                    <w:rPr>
                      <w:color w:val="000000" w:themeColor="text1"/>
                      <w:lang w:val="ro-RO" w:eastAsia="ro-RO"/>
                    </w:rPr>
                    <w:t>d</w:t>
                  </w:r>
                  <w:r>
                    <w:rPr>
                      <w:color w:val="000000" w:themeColor="text1"/>
                      <w:lang w:val="ro-RO"/>
                    </w:rPr>
                    <w:t xml:space="preserve">in 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lang w:val="ro-RO" w:eastAsia="en-US"/>
                    </w:rPr>
                    <w:t xml:space="preserve">Grădiniţa de copii </w:t>
                  </w:r>
                  <w:r>
                    <w:rPr>
                      <w:rFonts w:eastAsia="Calibri"/>
                      <w:b/>
                      <w:bCs/>
                      <w:i/>
                      <w:iCs/>
                      <w:color w:val="000000" w:themeColor="text1"/>
                      <w:lang w:val="ro-RO" w:eastAsia="en-US"/>
                    </w:rPr>
                    <w:t>Izvoraş</w:t>
                  </w:r>
                  <w:r>
                    <w:rPr>
                      <w:color w:val="000000" w:themeColor="text1"/>
                      <w:lang w:val="ro-RO"/>
                    </w:rPr>
                    <w:t xml:space="preserve">în„ </w:t>
                  </w:r>
                  <w:r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Creşă-grădiniţa de copii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lang w:val="ro-RO"/>
                    </w:rPr>
                    <w:t>Izvoraş</w:t>
                  </w:r>
                </w:p>
              </w:tc>
            </w:tr>
          </w:tbl>
          <w:p w:rsidR="00FF344C" w:rsidRDefault="00FF344C">
            <w:pPr>
              <w:rPr>
                <w:lang w:val="en-US" w:eastAsia="en-US"/>
              </w:rPr>
            </w:pPr>
          </w:p>
        </w:tc>
      </w:tr>
      <w:tr w:rsidR="00FF34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Fundamentarea economico-financiară</w:t>
            </w:r>
          </w:p>
        </w:tc>
      </w:tr>
      <w:tr w:rsidR="00FF344C" w:rsidRPr="007141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FF344C">
            <w:pPr>
              <w:spacing w:after="0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Împlimentarea proiectului de de</w:t>
            </w:r>
            <w:r w:rsidRPr="005B52C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izie nu necesită cheltuilei.</w:t>
            </w:r>
            <w:bookmarkStart w:id="0" w:name="_GoBack"/>
            <w:bookmarkEnd w:id="0"/>
          </w:p>
        </w:tc>
      </w:tr>
      <w:tr w:rsidR="00FF344C" w:rsidRPr="007141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44C" w:rsidRDefault="002D1F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44C" w:rsidRDefault="002D1F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 de încorporare a actului în cadrul normativ în vigoare</w:t>
            </w:r>
          </w:p>
        </w:tc>
      </w:tr>
      <w:tr w:rsidR="00FF344C" w:rsidRPr="007141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FF3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 de decizie se încorporează în cadrul normativ în vigoare și nu necesită anularea sau abrogarea altor acte administrative</w:t>
            </w:r>
            <w:r w:rsidRPr="005B52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În raport cu cadrul normativ național proiectul de decizie are menirea să armonizeze cadrul institu</w:t>
            </w:r>
            <w:r w:rsidRPr="005B52CC">
              <w:rPr>
                <w:rFonts w:ascii="Times New Roman" w:hAnsi="Times New Roman"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 la prevederile legislației în vigoare.</w:t>
            </w:r>
          </w:p>
        </w:tc>
      </w:tr>
      <w:tr w:rsidR="00FF344C" w:rsidRPr="007141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Avizarea şi consultarea publică a proiectului</w:t>
            </w:r>
          </w:p>
        </w:tc>
      </w:tr>
      <w:tr w:rsidR="00FF344C" w:rsidRPr="007141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FF3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2D1FB1">
            <w:pPr>
              <w:pStyle w:val="a8"/>
              <w:ind w:left="0" w:righ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În scopul respectării prevederilor Legii </w:t>
            </w:r>
            <w:r>
              <w:rPr>
                <w:spacing w:val="-6"/>
                <w:sz w:val="24"/>
                <w:szCs w:val="24"/>
              </w:rPr>
              <w:t xml:space="preserve">nr. </w:t>
            </w:r>
            <w:r>
              <w:rPr>
                <w:sz w:val="24"/>
                <w:szCs w:val="24"/>
              </w:rPr>
              <w:t>239/2008 privind transparenţa în procesul  decizional, proiectul a fost plasat pe pagina web oficială a primariei or. Anenii Noi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www.anenii-noi.com</w:t>
            </w:r>
            <w:r>
              <w:rPr>
                <w:sz w:val="24"/>
                <w:szCs w:val="24"/>
              </w:rPr>
              <w:t xml:space="preserve"> la directoriul </w:t>
            </w:r>
            <w:r>
              <w:rPr>
                <w:i/>
                <w:iCs/>
                <w:sz w:val="24"/>
                <w:szCs w:val="24"/>
              </w:rPr>
              <w:t>Transparenţa decizională.</w:t>
            </w:r>
          </w:p>
        </w:tc>
      </w:tr>
      <w:tr w:rsidR="00FF34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Constatările expertizei anticorupţie</w:t>
            </w:r>
          </w:p>
        </w:tc>
      </w:tr>
      <w:tr w:rsidR="00FF34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FF3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08534D">
            <w:pPr>
              <w:pStyle w:val="a8"/>
              <w:spacing w:before="108" w:line="276" w:lineRule="auto"/>
              <w:ind w:left="0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34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44C" w:rsidRDefault="002D1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Constatările expertizei juridice</w:t>
            </w:r>
          </w:p>
        </w:tc>
      </w:tr>
      <w:tr w:rsidR="00FF344C" w:rsidRPr="007141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FF3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4C" w:rsidRDefault="002D1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 deciziei se prezintă comisiei consultative de specialitate pentru avizare şi propuneri Consiliului orăşenesc pentru examinare şi adoptare în şedinţă.</w:t>
            </w:r>
          </w:p>
        </w:tc>
      </w:tr>
    </w:tbl>
    <w:p w:rsidR="00FF344C" w:rsidRDefault="00FF344C">
      <w:pPr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FF344C" w:rsidRDefault="00FF344C">
      <w:pPr>
        <w:rPr>
          <w:lang w:val="en-US"/>
        </w:rPr>
      </w:pPr>
    </w:p>
    <w:p w:rsidR="00FF344C" w:rsidRDefault="00FF344C">
      <w:pPr>
        <w:rPr>
          <w:lang w:val="en-US"/>
        </w:rPr>
      </w:pPr>
    </w:p>
    <w:p w:rsidR="00FF344C" w:rsidRDefault="00FF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F344C" w:rsidRPr="001E5285" w:rsidRDefault="001E5285" w:rsidP="001E5285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E52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Secretar interimar al CO</w:t>
      </w:r>
    </w:p>
    <w:p w:rsidR="001E5285" w:rsidRPr="001E5285" w:rsidRDefault="001E5285" w:rsidP="001E5285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E52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R. Melnic</w:t>
      </w:r>
    </w:p>
    <w:p w:rsidR="00FF344C" w:rsidRDefault="00FF344C">
      <w:pPr>
        <w:rPr>
          <w:rFonts w:eastAsiaTheme="minorHAnsi"/>
          <w:sz w:val="24"/>
          <w:szCs w:val="24"/>
          <w:lang w:val="en-US" w:eastAsia="en-US"/>
        </w:rPr>
      </w:pPr>
    </w:p>
    <w:p w:rsidR="00FF344C" w:rsidRDefault="00FF344C">
      <w:pPr>
        <w:rPr>
          <w:rFonts w:eastAsiaTheme="minorHAnsi"/>
          <w:sz w:val="24"/>
          <w:szCs w:val="24"/>
          <w:lang w:val="en-US" w:eastAsia="en-US"/>
        </w:rPr>
      </w:pPr>
    </w:p>
    <w:sectPr w:rsidR="00FF344C" w:rsidSect="005B52CC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EE" w:rsidRDefault="002A05EE">
      <w:pPr>
        <w:spacing w:line="240" w:lineRule="auto"/>
      </w:pPr>
      <w:r>
        <w:separator/>
      </w:r>
    </w:p>
  </w:endnote>
  <w:endnote w:type="continuationSeparator" w:id="1">
    <w:p w:rsidR="002A05EE" w:rsidRDefault="002A0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EE" w:rsidRDefault="002A05EE">
      <w:pPr>
        <w:spacing w:line="240" w:lineRule="auto"/>
      </w:pPr>
      <w:r>
        <w:separator/>
      </w:r>
    </w:p>
  </w:footnote>
  <w:footnote w:type="continuationSeparator" w:id="1">
    <w:p w:rsidR="002A05EE" w:rsidRDefault="002A05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1D01"/>
    <w:multiLevelType w:val="multilevel"/>
    <w:tmpl w:val="59431D0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502"/>
    <w:rsid w:val="D5ED9B86"/>
    <w:rsid w:val="00052FFC"/>
    <w:rsid w:val="0008534D"/>
    <w:rsid w:val="000E444C"/>
    <w:rsid w:val="001D14BD"/>
    <w:rsid w:val="001E5285"/>
    <w:rsid w:val="002A05EE"/>
    <w:rsid w:val="002D1FB1"/>
    <w:rsid w:val="002E36F9"/>
    <w:rsid w:val="003C46FF"/>
    <w:rsid w:val="003D1E15"/>
    <w:rsid w:val="00433EF7"/>
    <w:rsid w:val="00491502"/>
    <w:rsid w:val="005A2B9D"/>
    <w:rsid w:val="005B52CC"/>
    <w:rsid w:val="00623250"/>
    <w:rsid w:val="006A2B8A"/>
    <w:rsid w:val="007141A1"/>
    <w:rsid w:val="00895B43"/>
    <w:rsid w:val="009B506D"/>
    <w:rsid w:val="00B24B3A"/>
    <w:rsid w:val="00C61A1D"/>
    <w:rsid w:val="00D117A2"/>
    <w:rsid w:val="00D92D9B"/>
    <w:rsid w:val="00DB5E4E"/>
    <w:rsid w:val="00E30BFB"/>
    <w:rsid w:val="00E62669"/>
    <w:rsid w:val="00EE4582"/>
    <w:rsid w:val="00FF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C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344C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344C"/>
    <w:rPr>
      <w:i/>
      <w:iCs/>
    </w:rPr>
  </w:style>
  <w:style w:type="character" w:styleId="a4">
    <w:name w:val="Hyperlink"/>
    <w:basedOn w:val="a0"/>
    <w:uiPriority w:val="99"/>
    <w:unhideWhenUsed/>
    <w:qFormat/>
    <w:rsid w:val="00FF344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F34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FF34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FF344C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a">
    <w:name w:val="Normal (Web)"/>
    <w:basedOn w:val="a"/>
    <w:link w:val="ab"/>
    <w:uiPriority w:val="99"/>
    <w:unhideWhenUsed/>
    <w:qFormat/>
    <w:rsid w:val="00FF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List Paragraph"/>
    <w:basedOn w:val="a"/>
    <w:uiPriority w:val="34"/>
    <w:qFormat/>
    <w:rsid w:val="00FF3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FF344C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customStyle="1" w:styleId="FR2">
    <w:name w:val="FR2"/>
    <w:qFormat/>
    <w:rsid w:val="00FF344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lang w:val="ro-RO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FF344C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basedOn w:val="a0"/>
    <w:link w:val="aa"/>
    <w:uiPriority w:val="99"/>
    <w:qFormat/>
    <w:locked/>
    <w:rsid w:val="00FF344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9">
    <w:name w:val="Основной текст Знак"/>
    <w:basedOn w:val="a0"/>
    <w:link w:val="a8"/>
    <w:uiPriority w:val="1"/>
    <w:qFormat/>
    <w:rsid w:val="00FF344C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</dc:creator>
  <cp:lastModifiedBy>Kolea</cp:lastModifiedBy>
  <cp:revision>13</cp:revision>
  <cp:lastPrinted>2022-02-28T07:41:00Z</cp:lastPrinted>
  <dcterms:created xsi:type="dcterms:W3CDTF">2022-01-28T12:36:00Z</dcterms:created>
  <dcterms:modified xsi:type="dcterms:W3CDTF">2022-03-07T14:02:00Z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